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5940" w14:textId="0AA310DC" w:rsidR="00F05DAC" w:rsidRDefault="00006E37" w:rsidP="003935D9">
      <w:pPr>
        <w:contextualSpacing/>
        <w:jc w:val="center"/>
        <w:rPr>
          <w:b/>
          <w:sz w:val="36"/>
          <w:u w:val="single"/>
        </w:rPr>
      </w:pPr>
      <w:r>
        <w:rPr>
          <w:b/>
          <w:sz w:val="36"/>
          <w:u w:val="single"/>
        </w:rPr>
        <w:t xml:space="preserve"> </w:t>
      </w:r>
      <w:r w:rsidR="000A09BE" w:rsidRPr="000A09BE">
        <w:rPr>
          <w:b/>
          <w:sz w:val="36"/>
          <w:u w:val="single"/>
        </w:rPr>
        <w:t>CITY OF MARION</w:t>
      </w:r>
      <w:r w:rsidR="00F05DAC">
        <w:rPr>
          <w:b/>
          <w:sz w:val="36"/>
          <w:u w:val="single"/>
        </w:rPr>
        <w:t>, IOWA</w:t>
      </w:r>
    </w:p>
    <w:p w14:paraId="1E5FFCC0" w14:textId="0E57A259" w:rsidR="00417B68" w:rsidRDefault="00417B68" w:rsidP="003935D9">
      <w:pPr>
        <w:contextualSpacing/>
        <w:jc w:val="center"/>
        <w:rPr>
          <w:b/>
          <w:sz w:val="36"/>
          <w:u w:val="single"/>
        </w:rPr>
      </w:pPr>
      <w:r>
        <w:rPr>
          <w:noProof/>
        </w:rPr>
        <w:drawing>
          <wp:inline distT="0" distB="0" distL="0" distR="0" wp14:anchorId="52FBF052" wp14:editId="211B303C">
            <wp:extent cx="2508968" cy="1453795"/>
            <wp:effectExtent l="0" t="0" r="5715" b="0"/>
            <wp:docPr id="1" name="Picture 1" descr="Standard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ndard Logo">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2572" cy="1473267"/>
                    </a:xfrm>
                    <a:prstGeom prst="rect">
                      <a:avLst/>
                    </a:prstGeom>
                    <a:noFill/>
                    <a:ln>
                      <a:noFill/>
                    </a:ln>
                  </pic:spPr>
                </pic:pic>
              </a:graphicData>
            </a:graphic>
          </wp:inline>
        </w:drawing>
      </w:r>
    </w:p>
    <w:p w14:paraId="413A9CBB" w14:textId="384368B1" w:rsidR="00623A57" w:rsidRPr="000A09BE" w:rsidRDefault="000A09BE" w:rsidP="003935D9">
      <w:pPr>
        <w:contextualSpacing/>
        <w:jc w:val="center"/>
        <w:rPr>
          <w:b/>
          <w:sz w:val="36"/>
          <w:u w:val="single"/>
        </w:rPr>
      </w:pPr>
      <w:r w:rsidRPr="000A09BE">
        <w:rPr>
          <w:b/>
          <w:sz w:val="36"/>
          <w:u w:val="single"/>
        </w:rPr>
        <w:t xml:space="preserve"> </w:t>
      </w:r>
      <w:r w:rsidR="00B32F48">
        <w:rPr>
          <w:b/>
          <w:sz w:val="36"/>
          <w:u w:val="single"/>
        </w:rPr>
        <w:t xml:space="preserve">GENERAL </w:t>
      </w:r>
      <w:r w:rsidR="00C815FA" w:rsidRPr="000A09BE">
        <w:rPr>
          <w:b/>
          <w:sz w:val="36"/>
          <w:u w:val="single"/>
        </w:rPr>
        <w:t>SUPPLEMENT</w:t>
      </w:r>
      <w:r w:rsidR="00B32F48">
        <w:rPr>
          <w:b/>
          <w:sz w:val="36"/>
          <w:u w:val="single"/>
        </w:rPr>
        <w:t xml:space="preserve"> TO SUDAS DESIGN</w:t>
      </w:r>
      <w:r w:rsidRPr="000A09BE">
        <w:rPr>
          <w:b/>
          <w:sz w:val="36"/>
          <w:u w:val="single"/>
        </w:rPr>
        <w:t xml:space="preserve"> </w:t>
      </w:r>
      <w:r w:rsidR="00B32F48">
        <w:rPr>
          <w:b/>
          <w:sz w:val="36"/>
          <w:u w:val="single"/>
        </w:rPr>
        <w:t>MANUAL</w:t>
      </w:r>
    </w:p>
    <w:p w14:paraId="009B796B" w14:textId="77777777" w:rsidR="000A09BE" w:rsidRPr="000A09BE" w:rsidRDefault="000A09BE" w:rsidP="003935D9">
      <w:pPr>
        <w:contextualSpacing/>
        <w:jc w:val="center"/>
        <w:rPr>
          <w:b/>
        </w:rPr>
      </w:pPr>
    </w:p>
    <w:p w14:paraId="678DBC49" w14:textId="3AF83ABF" w:rsidR="003935D9" w:rsidRDefault="003935D9">
      <w:pPr>
        <w:contextualSpacing/>
      </w:pPr>
      <w:r>
        <w:t>Th</w:t>
      </w:r>
      <w:r w:rsidR="000A2FF0">
        <w:t>is</w:t>
      </w:r>
      <w:r>
        <w:t xml:space="preserve"> </w:t>
      </w:r>
      <w:r w:rsidR="00B32F48">
        <w:t>General Supplement to SUDAS Design Manual</w:t>
      </w:r>
      <w:r>
        <w:t xml:space="preserve"> amend</w:t>
      </w:r>
      <w:r w:rsidR="000A2FF0">
        <w:t>s</w:t>
      </w:r>
      <w:r>
        <w:t xml:space="preserve"> or supplement</w:t>
      </w:r>
      <w:r w:rsidR="000A2FF0">
        <w:t>s</w:t>
      </w:r>
      <w:r>
        <w:t xml:space="preserve"> the Statewide Urban Design and Standards (SUDAS)</w:t>
      </w:r>
      <w:r w:rsidR="000A2FF0">
        <w:t>.</w:t>
      </w:r>
      <w:r>
        <w:t xml:space="preserve"> All provisions which are not so amended or supplemented remain in full force and effect.</w:t>
      </w:r>
    </w:p>
    <w:p w14:paraId="437D2220" w14:textId="77777777" w:rsidR="003935D9" w:rsidRDefault="003935D9">
      <w:pPr>
        <w:contextualSpacing/>
      </w:pPr>
    </w:p>
    <w:p w14:paraId="3292F041" w14:textId="77777777" w:rsidR="003935D9" w:rsidRDefault="00FC4A8E" w:rsidP="003935D9">
      <w:pPr>
        <w:contextualSpacing/>
      </w:pPr>
      <w:r>
        <w:t xml:space="preserve">The terms used in these Supplementary </w:t>
      </w:r>
      <w:r w:rsidR="00F05DAC">
        <w:t>Specifications</w:t>
      </w:r>
      <w:r>
        <w:t xml:space="preserve"> will have the meanings indicated in SUDAS. </w:t>
      </w:r>
    </w:p>
    <w:p w14:paraId="4A17C428" w14:textId="77777777" w:rsidR="004C7405" w:rsidRDefault="004C7405" w:rsidP="003935D9">
      <w:pPr>
        <w:contextualSpacing/>
        <w:rPr>
          <w:b/>
        </w:rPr>
      </w:pPr>
    </w:p>
    <w:p w14:paraId="7741B689" w14:textId="64F2B489" w:rsidR="00B32F48" w:rsidRDefault="00B32F48" w:rsidP="00B44828">
      <w:pPr>
        <w:contextualSpacing/>
        <w:rPr>
          <w:b/>
        </w:rPr>
      </w:pPr>
      <w:r>
        <w:rPr>
          <w:b/>
        </w:rPr>
        <w:t>Chapter 1 – General Provisions</w:t>
      </w:r>
    </w:p>
    <w:p w14:paraId="4E04D844" w14:textId="3441D81A" w:rsidR="00B32F48" w:rsidRDefault="00B32F48" w:rsidP="009A43E4">
      <w:pPr>
        <w:ind w:firstLine="720"/>
        <w:contextualSpacing/>
        <w:rPr>
          <w:b/>
        </w:rPr>
      </w:pPr>
      <w:r>
        <w:rPr>
          <w:b/>
        </w:rPr>
        <w:t>1C-1 Submittal Procedures</w:t>
      </w:r>
    </w:p>
    <w:p w14:paraId="38D15BC5" w14:textId="77777777" w:rsidR="00B32F48" w:rsidRDefault="00B32F48" w:rsidP="009A43E4">
      <w:pPr>
        <w:ind w:firstLine="720"/>
        <w:contextualSpacing/>
        <w:rPr>
          <w:b/>
        </w:rPr>
      </w:pPr>
      <w:r>
        <w:rPr>
          <w:b/>
        </w:rPr>
        <w:t xml:space="preserve">Add the following: </w:t>
      </w:r>
    </w:p>
    <w:p w14:paraId="5EFBA33D" w14:textId="52BA66FD" w:rsidR="00B32F48" w:rsidRPr="00A77674" w:rsidRDefault="00B32F48" w:rsidP="009A43E4">
      <w:pPr>
        <w:ind w:firstLine="720"/>
        <w:contextualSpacing/>
        <w:rPr>
          <w:bCs/>
        </w:rPr>
      </w:pPr>
      <w:r w:rsidRPr="00A77674">
        <w:rPr>
          <w:bCs/>
        </w:rPr>
        <w:t>“Ownership of Data</w:t>
      </w:r>
    </w:p>
    <w:p w14:paraId="540DCA41" w14:textId="0EBB52F2" w:rsidR="00B32F48" w:rsidRDefault="00B32F48" w:rsidP="009A43E4">
      <w:pPr>
        <w:ind w:left="720"/>
        <w:contextualSpacing/>
        <w:rPr>
          <w:bCs/>
        </w:rPr>
      </w:pPr>
      <w:r w:rsidRPr="00A77674">
        <w:rPr>
          <w:bCs/>
        </w:rPr>
        <w:t xml:space="preserve">All information collected by the designer and/or surveyor for City improvement projects shall become property of the City of Marion and are </w:t>
      </w:r>
      <w:r w:rsidR="00A77674" w:rsidRPr="00A77674">
        <w:rPr>
          <w:bCs/>
        </w:rPr>
        <w:t>subject</w:t>
      </w:r>
      <w:r w:rsidRPr="00A77674">
        <w:rPr>
          <w:bCs/>
        </w:rPr>
        <w:t xml:space="preserve"> to open records requests.</w:t>
      </w:r>
      <w:r w:rsidR="00A77674" w:rsidRPr="00A77674">
        <w:rPr>
          <w:bCs/>
        </w:rPr>
        <w:t>”</w:t>
      </w:r>
    </w:p>
    <w:p w14:paraId="4369CB0E" w14:textId="4C9FBA51" w:rsidR="00A77674" w:rsidRDefault="00A77674" w:rsidP="00B44828">
      <w:pPr>
        <w:contextualSpacing/>
        <w:rPr>
          <w:bCs/>
        </w:rPr>
      </w:pPr>
    </w:p>
    <w:p w14:paraId="26BB9449" w14:textId="0B63D389" w:rsidR="00A77674" w:rsidRPr="00A77674" w:rsidRDefault="00A77674" w:rsidP="00B44828">
      <w:pPr>
        <w:contextualSpacing/>
        <w:rPr>
          <w:b/>
        </w:rPr>
      </w:pPr>
      <w:r w:rsidRPr="00A77674">
        <w:rPr>
          <w:b/>
        </w:rPr>
        <w:t>Chapter 2 – Stormwater</w:t>
      </w:r>
    </w:p>
    <w:p w14:paraId="135CBD71" w14:textId="4B1A024C" w:rsidR="00A77674" w:rsidRPr="00A77674" w:rsidRDefault="00A77674" w:rsidP="009A43E4">
      <w:pPr>
        <w:ind w:firstLine="720"/>
        <w:contextualSpacing/>
        <w:rPr>
          <w:b/>
        </w:rPr>
      </w:pPr>
      <w:r w:rsidRPr="00A77674">
        <w:rPr>
          <w:b/>
        </w:rPr>
        <w:t>2A-1 – General Information</w:t>
      </w:r>
    </w:p>
    <w:p w14:paraId="6DA5F049" w14:textId="45C563D7" w:rsidR="00A77674" w:rsidRPr="00E93047" w:rsidRDefault="00A77674" w:rsidP="00484ED5">
      <w:pPr>
        <w:ind w:firstLine="720"/>
        <w:contextualSpacing/>
        <w:rPr>
          <w:b/>
        </w:rPr>
      </w:pPr>
      <w:r w:rsidRPr="00A77674">
        <w:rPr>
          <w:b/>
        </w:rPr>
        <w:t>C. Condit</w:t>
      </w:r>
      <w:r w:rsidRPr="00E93047">
        <w:rPr>
          <w:b/>
        </w:rPr>
        <w:t>ions</w:t>
      </w:r>
    </w:p>
    <w:p w14:paraId="3FD6FBCB" w14:textId="102F7B7A" w:rsidR="00A77674" w:rsidRPr="00E93047" w:rsidRDefault="00AB52A4" w:rsidP="00212573">
      <w:pPr>
        <w:ind w:left="720" w:firstLine="720"/>
        <w:contextualSpacing/>
        <w:rPr>
          <w:b/>
        </w:rPr>
      </w:pPr>
      <w:r w:rsidRPr="00E93047">
        <w:rPr>
          <w:b/>
        </w:rPr>
        <w:t>Replace:</w:t>
      </w:r>
    </w:p>
    <w:p w14:paraId="4DC03443" w14:textId="6DC1B085" w:rsidR="00A77674" w:rsidRPr="00E93047" w:rsidRDefault="00944A0C" w:rsidP="00212573">
      <w:pPr>
        <w:ind w:left="1440"/>
        <w:contextualSpacing/>
        <w:rPr>
          <w:bCs/>
        </w:rPr>
      </w:pPr>
      <w:r w:rsidRPr="00E93047">
        <w:rPr>
          <w:bCs/>
        </w:rPr>
        <w:t xml:space="preserve">1e: </w:t>
      </w:r>
      <w:r w:rsidR="00A77674" w:rsidRPr="00E93047">
        <w:rPr>
          <w:bCs/>
        </w:rPr>
        <w:t>“</w:t>
      </w:r>
      <w:r w:rsidRPr="00E93047">
        <w:rPr>
          <w:bCs/>
        </w:rPr>
        <w:t xml:space="preserve">Street grades are coordinated with lot drainage; drainage slopes </w:t>
      </w:r>
      <w:r w:rsidR="00477198" w:rsidRPr="00E93047">
        <w:rPr>
          <w:bCs/>
        </w:rPr>
        <w:t>shall</w:t>
      </w:r>
      <w:r w:rsidRPr="00E93047">
        <w:rPr>
          <w:bCs/>
        </w:rPr>
        <w:t xml:space="preserve"> not be less than 1%</w:t>
      </w:r>
      <w:r w:rsidR="00477198" w:rsidRPr="00E93047">
        <w:rPr>
          <w:bCs/>
        </w:rPr>
        <w:t xml:space="preserve">. </w:t>
      </w:r>
      <w:r w:rsidR="00232EB0" w:rsidRPr="00E93047">
        <w:rPr>
          <w:bCs/>
        </w:rPr>
        <w:t xml:space="preserve">Lot drainage slopes </w:t>
      </w:r>
      <w:r w:rsidR="00A77674" w:rsidRPr="00E93047">
        <w:rPr>
          <w:bCs/>
        </w:rPr>
        <w:t>less than 2% shall have a minimum of a 6” tile installed.”</w:t>
      </w:r>
    </w:p>
    <w:p w14:paraId="20200C71" w14:textId="7BBEB5C3" w:rsidR="007119F3" w:rsidRPr="006D34DF" w:rsidRDefault="007119F3" w:rsidP="007119F3">
      <w:pPr>
        <w:ind w:firstLine="720"/>
        <w:contextualSpacing/>
        <w:rPr>
          <w:b/>
          <w:bCs/>
        </w:rPr>
      </w:pPr>
      <w:r w:rsidRPr="006D34DF">
        <w:rPr>
          <w:b/>
          <w:bCs/>
        </w:rPr>
        <w:t>D. Unified Sizing Criteria</w:t>
      </w:r>
    </w:p>
    <w:p w14:paraId="5E4FF0D3" w14:textId="538BCAD7" w:rsidR="007119F3" w:rsidRPr="006D34DF" w:rsidRDefault="007119F3" w:rsidP="00212573">
      <w:pPr>
        <w:ind w:left="720" w:firstLine="720"/>
        <w:contextualSpacing/>
        <w:rPr>
          <w:b/>
          <w:bCs/>
        </w:rPr>
      </w:pPr>
      <w:r w:rsidRPr="006D34DF">
        <w:rPr>
          <w:b/>
          <w:bCs/>
        </w:rPr>
        <w:t>1. General Information:</w:t>
      </w:r>
    </w:p>
    <w:p w14:paraId="34F18840" w14:textId="27495A61" w:rsidR="007119F3" w:rsidRPr="006D34DF" w:rsidRDefault="007119F3" w:rsidP="00212573">
      <w:pPr>
        <w:ind w:left="720" w:firstLine="720"/>
        <w:contextualSpacing/>
        <w:rPr>
          <w:b/>
          <w:bCs/>
        </w:rPr>
      </w:pPr>
      <w:r w:rsidRPr="006D34DF">
        <w:rPr>
          <w:b/>
          <w:bCs/>
        </w:rPr>
        <w:t>Replace Table 2A-1.01 with the following:</w:t>
      </w:r>
    </w:p>
    <w:p w14:paraId="3A40945A" w14:textId="3FC40F5D" w:rsidR="00D72EE4" w:rsidRDefault="00D72EE4">
      <w:pPr>
        <w:rPr>
          <w:b/>
          <w:bCs/>
        </w:rPr>
      </w:pPr>
      <w:r>
        <w:rPr>
          <w:b/>
          <w:bCs/>
        </w:rPr>
        <w:br w:type="page"/>
      </w:r>
      <w:r w:rsidR="001B1007" w:rsidRPr="001B1007">
        <w:rPr>
          <w:noProof/>
        </w:rPr>
        <w:lastRenderedPageBreak/>
        <w:drawing>
          <wp:inline distT="0" distB="0" distL="0" distR="0" wp14:anchorId="5F8E47B6" wp14:editId="2AAAC4D3">
            <wp:extent cx="5943600" cy="38747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874770"/>
                    </a:xfrm>
                    <a:prstGeom prst="rect">
                      <a:avLst/>
                    </a:prstGeom>
                  </pic:spPr>
                </pic:pic>
              </a:graphicData>
            </a:graphic>
          </wp:inline>
        </w:drawing>
      </w:r>
    </w:p>
    <w:p w14:paraId="1D7267BB" w14:textId="1FFF0EB1" w:rsidR="00844D31" w:rsidRDefault="00844D31" w:rsidP="00844D31">
      <w:pPr>
        <w:ind w:firstLine="720"/>
        <w:contextualSpacing/>
        <w:rPr>
          <w:b/>
        </w:rPr>
      </w:pPr>
      <w:r w:rsidRPr="00A77674">
        <w:rPr>
          <w:b/>
        </w:rPr>
        <w:t>2A</w:t>
      </w:r>
      <w:r>
        <w:rPr>
          <w:b/>
        </w:rPr>
        <w:t>-3</w:t>
      </w:r>
      <w:r w:rsidRPr="00A77674">
        <w:rPr>
          <w:b/>
        </w:rPr>
        <w:t xml:space="preserve"> –</w:t>
      </w:r>
      <w:r w:rsidRPr="00844D31">
        <w:rPr>
          <w:b/>
        </w:rPr>
        <w:t xml:space="preserve"> Stormwater Management Criteria</w:t>
      </w:r>
    </w:p>
    <w:p w14:paraId="2974A093" w14:textId="07449562" w:rsidR="00F230FA" w:rsidRDefault="00F230FA" w:rsidP="00E93047">
      <w:pPr>
        <w:ind w:left="1440"/>
        <w:contextualSpacing/>
        <w:rPr>
          <w:b/>
        </w:rPr>
      </w:pPr>
      <w:r>
        <w:rPr>
          <w:b/>
        </w:rPr>
        <w:t>ADD</w:t>
      </w:r>
    </w:p>
    <w:p w14:paraId="49022383" w14:textId="22529164" w:rsidR="00844D31" w:rsidRPr="00B903BA" w:rsidRDefault="00212573" w:rsidP="00212573">
      <w:pPr>
        <w:ind w:left="720" w:firstLine="720"/>
        <w:contextualSpacing/>
        <w:rPr>
          <w:b/>
        </w:rPr>
      </w:pPr>
      <w:r w:rsidRPr="00B903BA">
        <w:rPr>
          <w:b/>
        </w:rPr>
        <w:t>E</w:t>
      </w:r>
      <w:r w:rsidR="00432BB9" w:rsidRPr="00B903BA">
        <w:rPr>
          <w:b/>
        </w:rPr>
        <w:t>.  Private Storm Sewer Connections</w:t>
      </w:r>
    </w:p>
    <w:p w14:paraId="20783027" w14:textId="7FADB42D" w:rsidR="00844D31" w:rsidRPr="00B903BA" w:rsidRDefault="00432BB9" w:rsidP="00212573">
      <w:pPr>
        <w:ind w:left="1440"/>
        <w:contextualSpacing/>
        <w:rPr>
          <w:b/>
        </w:rPr>
      </w:pPr>
      <w:r w:rsidRPr="00B903BA">
        <w:rPr>
          <w:b/>
        </w:rPr>
        <w:t>“</w:t>
      </w:r>
      <w:r w:rsidRPr="00B903BA">
        <w:rPr>
          <w:bCs/>
        </w:rPr>
        <w:t>Downspouts from buildings or private yard surface drainage intakes are not allowed to be directly connected to the subdrain or tiled to the sump pump pit.  Downspouts from buildings or private yard surface drainage intakes are allowed to be directly connected to the public storm sewer</w:t>
      </w:r>
      <w:r w:rsidR="00212573" w:rsidRPr="00B903BA">
        <w:rPr>
          <w:bCs/>
        </w:rPr>
        <w:t xml:space="preserve"> that is 12 inches in diameter or greater.</w:t>
      </w:r>
      <w:r w:rsidRPr="00B903BA">
        <w:rPr>
          <w:bCs/>
        </w:rPr>
        <w:t>”</w:t>
      </w:r>
    </w:p>
    <w:p w14:paraId="35A40E61" w14:textId="7A7E0E22" w:rsidR="00F230FA" w:rsidRDefault="00F230FA" w:rsidP="00F230FA">
      <w:pPr>
        <w:ind w:firstLine="720"/>
        <w:contextualSpacing/>
        <w:rPr>
          <w:b/>
        </w:rPr>
      </w:pPr>
      <w:r w:rsidRPr="00A77674">
        <w:rPr>
          <w:b/>
        </w:rPr>
        <w:t>2A</w:t>
      </w:r>
      <w:r>
        <w:rPr>
          <w:b/>
        </w:rPr>
        <w:t>-4</w:t>
      </w:r>
      <w:r w:rsidRPr="00A77674">
        <w:rPr>
          <w:b/>
        </w:rPr>
        <w:t xml:space="preserve"> –</w:t>
      </w:r>
      <w:r w:rsidRPr="00844D31">
        <w:rPr>
          <w:b/>
        </w:rPr>
        <w:t xml:space="preserve"> </w:t>
      </w:r>
      <w:r>
        <w:rPr>
          <w:b/>
        </w:rPr>
        <w:t>Project Drainage Report</w:t>
      </w:r>
    </w:p>
    <w:p w14:paraId="5CEC0C43" w14:textId="1474458A" w:rsidR="00BD2C5E" w:rsidRDefault="00BD2C5E" w:rsidP="00BD2C5E">
      <w:pPr>
        <w:ind w:left="720" w:firstLine="720"/>
        <w:contextualSpacing/>
        <w:rPr>
          <w:b/>
        </w:rPr>
      </w:pPr>
      <w:r>
        <w:rPr>
          <w:b/>
        </w:rPr>
        <w:t>a.  Design Standards:</w:t>
      </w:r>
    </w:p>
    <w:p w14:paraId="4C3BDD31" w14:textId="12B5F022" w:rsidR="00BD2C5E" w:rsidRDefault="00BD2C5E" w:rsidP="00BD2C5E">
      <w:pPr>
        <w:ind w:left="720" w:firstLine="720"/>
        <w:contextualSpacing/>
        <w:rPr>
          <w:b/>
        </w:rPr>
      </w:pPr>
      <w:r>
        <w:rPr>
          <w:b/>
        </w:rPr>
        <w:t>add</w:t>
      </w:r>
    </w:p>
    <w:p w14:paraId="32069878" w14:textId="03F48F8E" w:rsidR="00BD2C5E" w:rsidRDefault="00BD2C5E" w:rsidP="00E93047">
      <w:pPr>
        <w:ind w:left="1440"/>
        <w:contextualSpacing/>
        <w:rPr>
          <w:b/>
        </w:rPr>
      </w:pPr>
      <w:r>
        <w:rPr>
          <w:b/>
        </w:rPr>
        <w:t>“A forebay or pretreatment system</w:t>
      </w:r>
      <w:r w:rsidR="00671B6B">
        <w:rPr>
          <w:b/>
        </w:rPr>
        <w:t xml:space="preserve"> designed in accordance with the essential items listed in section 9-11.1 E of the Iowa Stormwater Management </w:t>
      </w:r>
      <w:r>
        <w:rPr>
          <w:b/>
        </w:rPr>
        <w:t>shall be used</w:t>
      </w:r>
      <w:r w:rsidR="00671B6B">
        <w:rPr>
          <w:b/>
        </w:rPr>
        <w:t xml:space="preserve"> for all inlets to </w:t>
      </w:r>
      <w:r w:rsidR="00866393">
        <w:rPr>
          <w:b/>
        </w:rPr>
        <w:t>wet detention</w:t>
      </w:r>
      <w:r w:rsidR="00671B6B">
        <w:rPr>
          <w:b/>
        </w:rPr>
        <w:t xml:space="preserve"> basin</w:t>
      </w:r>
      <w:r w:rsidR="00866393">
        <w:rPr>
          <w:b/>
        </w:rPr>
        <w:t>s</w:t>
      </w:r>
      <w:r w:rsidR="00671B6B">
        <w:rPr>
          <w:b/>
        </w:rPr>
        <w:t xml:space="preserve"> that drain an area greater than 1 acre</w:t>
      </w:r>
      <w:r>
        <w:rPr>
          <w:b/>
        </w:rPr>
        <w:t>.”</w:t>
      </w:r>
    </w:p>
    <w:p w14:paraId="71C85F73" w14:textId="7FEA490B" w:rsidR="00F230FA" w:rsidRDefault="00F230FA" w:rsidP="00F230FA">
      <w:pPr>
        <w:ind w:left="720" w:firstLine="720"/>
        <w:contextualSpacing/>
        <w:rPr>
          <w:b/>
        </w:rPr>
      </w:pPr>
      <w:r>
        <w:rPr>
          <w:b/>
        </w:rPr>
        <w:t>d</w:t>
      </w:r>
      <w:r w:rsidRPr="00B903BA">
        <w:rPr>
          <w:b/>
        </w:rPr>
        <w:t xml:space="preserve">.  </w:t>
      </w:r>
      <w:r>
        <w:rPr>
          <w:b/>
        </w:rPr>
        <w:t>Detention Basin Outlet:</w:t>
      </w:r>
    </w:p>
    <w:p w14:paraId="12DDDFA0" w14:textId="70FDD25C" w:rsidR="00F230FA" w:rsidRPr="00B903BA" w:rsidRDefault="00F230FA" w:rsidP="00F230FA">
      <w:pPr>
        <w:ind w:left="720" w:firstLine="720"/>
        <w:contextualSpacing/>
        <w:rPr>
          <w:b/>
        </w:rPr>
      </w:pPr>
      <w:r>
        <w:rPr>
          <w:b/>
        </w:rPr>
        <w:t>add</w:t>
      </w:r>
    </w:p>
    <w:p w14:paraId="2F02B22B" w14:textId="5682DB6D" w:rsidR="00F230FA" w:rsidRPr="00B903BA" w:rsidRDefault="00F230FA" w:rsidP="00F230FA">
      <w:pPr>
        <w:ind w:left="1440"/>
        <w:contextualSpacing/>
        <w:rPr>
          <w:b/>
        </w:rPr>
      </w:pPr>
      <w:r w:rsidRPr="00B903BA">
        <w:rPr>
          <w:b/>
        </w:rPr>
        <w:t>“</w:t>
      </w:r>
      <w:r>
        <w:rPr>
          <w:b/>
        </w:rPr>
        <w:t>4) For wet retention basins the water quality and channel protection volume shall be drained using a structure that draws water from at least 3 feet below the permanent pool surface</w:t>
      </w:r>
      <w:r w:rsidR="00671B6B">
        <w:rPr>
          <w:b/>
        </w:rPr>
        <w:t>, such as those presented in figure 9.11-1-11 of the Iowa Stormwater Management Manual</w:t>
      </w:r>
      <w:r>
        <w:rPr>
          <w:b/>
        </w:rPr>
        <w:t>.</w:t>
      </w:r>
      <w:r w:rsidRPr="00B903BA">
        <w:rPr>
          <w:bCs/>
        </w:rPr>
        <w:t>”</w:t>
      </w:r>
    </w:p>
    <w:p w14:paraId="105A27C1" w14:textId="7AA79D4A" w:rsidR="007119F3" w:rsidRPr="00B903BA" w:rsidRDefault="007119F3">
      <w:pPr>
        <w:contextualSpacing/>
        <w:rPr>
          <w:b/>
          <w:bCs/>
        </w:rPr>
      </w:pPr>
    </w:p>
    <w:p w14:paraId="1742C8A8" w14:textId="201EA1DA" w:rsidR="00E308E1" w:rsidRDefault="00E308E1" w:rsidP="00E308E1">
      <w:pPr>
        <w:ind w:firstLine="720"/>
        <w:contextualSpacing/>
        <w:rPr>
          <w:b/>
        </w:rPr>
      </w:pPr>
      <w:r>
        <w:rPr>
          <w:b/>
        </w:rPr>
        <w:t>2D-1</w:t>
      </w:r>
      <w:r w:rsidRPr="00A77674">
        <w:rPr>
          <w:b/>
        </w:rPr>
        <w:t xml:space="preserve"> –</w:t>
      </w:r>
      <w:r w:rsidRPr="00844D31">
        <w:rPr>
          <w:b/>
        </w:rPr>
        <w:t xml:space="preserve"> </w:t>
      </w:r>
      <w:r w:rsidRPr="00E308E1">
        <w:rPr>
          <w:b/>
        </w:rPr>
        <w:t>General Information for Storm Sewer Design</w:t>
      </w:r>
    </w:p>
    <w:p w14:paraId="5F707DF3" w14:textId="6652C921" w:rsidR="00E308E1" w:rsidRDefault="00E308E1" w:rsidP="00E308E1">
      <w:pPr>
        <w:ind w:left="720" w:firstLine="720"/>
        <w:contextualSpacing/>
        <w:rPr>
          <w:b/>
        </w:rPr>
      </w:pPr>
      <w:r>
        <w:rPr>
          <w:b/>
        </w:rPr>
        <w:lastRenderedPageBreak/>
        <w:t xml:space="preserve">D.  </w:t>
      </w:r>
      <w:r w:rsidRPr="00E308E1">
        <w:rPr>
          <w:b/>
        </w:rPr>
        <w:t>Physical Requirements</w:t>
      </w:r>
    </w:p>
    <w:p w14:paraId="10FAE882" w14:textId="5D0F9A2B" w:rsidR="00E308E1" w:rsidRDefault="00E308E1" w:rsidP="00E308E1">
      <w:pPr>
        <w:ind w:left="720" w:firstLine="720"/>
        <w:contextualSpacing/>
        <w:rPr>
          <w:b/>
        </w:rPr>
      </w:pPr>
      <w:r>
        <w:rPr>
          <w:b/>
        </w:rPr>
        <w:t>3</w:t>
      </w:r>
      <w:proofErr w:type="gramStart"/>
      <w:r>
        <w:rPr>
          <w:b/>
        </w:rPr>
        <w:t>.  Minimum</w:t>
      </w:r>
      <w:proofErr w:type="gramEnd"/>
      <w:r>
        <w:rPr>
          <w:b/>
        </w:rPr>
        <w:t xml:space="preserve"> Pipe Size</w:t>
      </w:r>
    </w:p>
    <w:p w14:paraId="3A9A3FDC" w14:textId="19BFB365" w:rsidR="00E308E1" w:rsidRDefault="00E308E1" w:rsidP="00E308E1">
      <w:pPr>
        <w:ind w:left="720" w:firstLine="720"/>
        <w:contextualSpacing/>
        <w:rPr>
          <w:b/>
        </w:rPr>
      </w:pPr>
      <w:r>
        <w:rPr>
          <w:b/>
        </w:rPr>
        <w:tab/>
        <w:t>Change:</w:t>
      </w:r>
    </w:p>
    <w:p w14:paraId="2C290418" w14:textId="09CD5AB1" w:rsidR="00E308E1" w:rsidRDefault="00E308E1" w:rsidP="00E308E1">
      <w:pPr>
        <w:ind w:left="720" w:firstLine="720"/>
        <w:contextualSpacing/>
        <w:rPr>
          <w:b/>
        </w:rPr>
      </w:pPr>
      <w:r>
        <w:rPr>
          <w:b/>
        </w:rPr>
        <w:tab/>
        <w:t xml:space="preserve">c. </w:t>
      </w:r>
      <w:r w:rsidRPr="00E308E1">
        <w:rPr>
          <w:b/>
        </w:rPr>
        <w:t>Footing Drain Collector Sewers in Public Right-of-way</w:t>
      </w:r>
    </w:p>
    <w:p w14:paraId="799CC098" w14:textId="70A05FF0" w:rsidR="00E308E1" w:rsidRDefault="00E308E1" w:rsidP="00212573">
      <w:pPr>
        <w:ind w:left="1440" w:firstLine="720"/>
        <w:contextualSpacing/>
        <w:rPr>
          <w:b/>
        </w:rPr>
      </w:pPr>
      <w:r>
        <w:rPr>
          <w:b/>
        </w:rPr>
        <w:t>“</w:t>
      </w:r>
      <w:r>
        <w:rPr>
          <w:bCs/>
        </w:rPr>
        <w:t>6 inches in diameter.”</w:t>
      </w:r>
    </w:p>
    <w:p w14:paraId="0B4A2662" w14:textId="77777777" w:rsidR="00E308E1" w:rsidRPr="007119F3" w:rsidRDefault="00E308E1" w:rsidP="00212573">
      <w:pPr>
        <w:contextualSpacing/>
        <w:rPr>
          <w:b/>
          <w:bCs/>
        </w:rPr>
      </w:pPr>
    </w:p>
    <w:p w14:paraId="4BE5C75D" w14:textId="6A984B29" w:rsidR="00B32F48" w:rsidRDefault="00A77674" w:rsidP="00B44828">
      <w:pPr>
        <w:contextualSpacing/>
        <w:rPr>
          <w:b/>
        </w:rPr>
      </w:pPr>
      <w:r>
        <w:rPr>
          <w:b/>
        </w:rPr>
        <w:t>Chapter 5 – Roadway Design</w:t>
      </w:r>
    </w:p>
    <w:p w14:paraId="7B2A6CDE" w14:textId="3EA10077" w:rsidR="009374D7" w:rsidRDefault="009374D7" w:rsidP="009374D7">
      <w:pPr>
        <w:ind w:firstLine="720"/>
        <w:contextualSpacing/>
        <w:rPr>
          <w:b/>
        </w:rPr>
      </w:pPr>
      <w:r>
        <w:rPr>
          <w:b/>
        </w:rPr>
        <w:t>5B-1</w:t>
      </w:r>
      <w:r w:rsidRPr="00A77674">
        <w:rPr>
          <w:b/>
        </w:rPr>
        <w:t xml:space="preserve"> –</w:t>
      </w:r>
      <w:r w:rsidRPr="00844D31">
        <w:rPr>
          <w:b/>
        </w:rPr>
        <w:t xml:space="preserve"> </w:t>
      </w:r>
      <w:r>
        <w:rPr>
          <w:b/>
        </w:rPr>
        <w:t>Street Classifications</w:t>
      </w:r>
    </w:p>
    <w:p w14:paraId="259F7936" w14:textId="78779694" w:rsidR="009374D7" w:rsidRPr="00B903BA" w:rsidRDefault="009374D7" w:rsidP="009374D7">
      <w:pPr>
        <w:ind w:left="720" w:firstLine="720"/>
        <w:contextualSpacing/>
        <w:rPr>
          <w:b/>
        </w:rPr>
      </w:pPr>
      <w:r>
        <w:rPr>
          <w:b/>
        </w:rPr>
        <w:t>E</w:t>
      </w:r>
      <w:r w:rsidRPr="00B903BA">
        <w:rPr>
          <w:b/>
        </w:rPr>
        <w:t xml:space="preserve">.  Private </w:t>
      </w:r>
      <w:r>
        <w:rPr>
          <w:b/>
        </w:rPr>
        <w:t>Streets</w:t>
      </w:r>
    </w:p>
    <w:p w14:paraId="29FCDE22" w14:textId="7FF51A18" w:rsidR="00862957" w:rsidRDefault="00F005D6" w:rsidP="00E93047">
      <w:pPr>
        <w:ind w:left="1440"/>
        <w:contextualSpacing/>
        <w:rPr>
          <w:b/>
        </w:rPr>
      </w:pPr>
      <w:r>
        <w:rPr>
          <w:b/>
        </w:rPr>
        <w:t xml:space="preserve">Add </w:t>
      </w:r>
      <w:r w:rsidR="009374D7">
        <w:rPr>
          <w:b/>
        </w:rPr>
        <w:t>"Private streets</w:t>
      </w:r>
      <w:r w:rsidR="00CA5A8E">
        <w:rPr>
          <w:b/>
        </w:rPr>
        <w:t xml:space="preserve"> shall</w:t>
      </w:r>
      <w:r w:rsidR="009374D7">
        <w:rPr>
          <w:b/>
        </w:rPr>
        <w:t xml:space="preserve"> be built to public street standards.”  </w:t>
      </w:r>
    </w:p>
    <w:p w14:paraId="5C963AA6" w14:textId="77777777" w:rsidR="009374D7" w:rsidRDefault="009374D7" w:rsidP="009374D7">
      <w:pPr>
        <w:ind w:firstLine="720"/>
        <w:contextualSpacing/>
        <w:rPr>
          <w:b/>
        </w:rPr>
      </w:pPr>
    </w:p>
    <w:p w14:paraId="564335D4" w14:textId="77777777" w:rsidR="00862957" w:rsidRPr="000518F1" w:rsidRDefault="00862957" w:rsidP="00862957">
      <w:pPr>
        <w:ind w:left="720"/>
        <w:contextualSpacing/>
        <w:rPr>
          <w:b/>
          <w:bCs/>
        </w:rPr>
      </w:pPr>
      <w:r w:rsidRPr="000518F1">
        <w:rPr>
          <w:b/>
          <w:bCs/>
        </w:rPr>
        <w:t>Table 5C-1.01 Preferred Roadway Elements</w:t>
      </w:r>
    </w:p>
    <w:p w14:paraId="6B74F8BA" w14:textId="77777777" w:rsidR="00862957" w:rsidRPr="000518F1" w:rsidRDefault="00862957" w:rsidP="00862957">
      <w:pPr>
        <w:ind w:left="720"/>
        <w:contextualSpacing/>
        <w:rPr>
          <w:b/>
          <w:bCs/>
        </w:rPr>
      </w:pPr>
      <w:r w:rsidRPr="000518F1">
        <w:rPr>
          <w:b/>
          <w:bCs/>
        </w:rPr>
        <w:t>Add to footnote 9:</w:t>
      </w:r>
    </w:p>
    <w:p w14:paraId="0176FB4C" w14:textId="01B5045D" w:rsidR="00862957" w:rsidRPr="000518F1" w:rsidRDefault="00862957" w:rsidP="00862957">
      <w:pPr>
        <w:ind w:left="720"/>
        <w:contextualSpacing/>
      </w:pPr>
      <w:r w:rsidRPr="000518F1">
        <w:t>“City of Marion Fire allows 26 feet wide low volume residential streets in low density residential areas due to the size of the firefighting apparatus.</w:t>
      </w:r>
    </w:p>
    <w:p w14:paraId="5F1B9957" w14:textId="77777777" w:rsidR="00862957" w:rsidRPr="000518F1" w:rsidRDefault="00862957" w:rsidP="009A43E4">
      <w:pPr>
        <w:ind w:firstLine="720"/>
        <w:contextualSpacing/>
        <w:rPr>
          <w:b/>
        </w:rPr>
      </w:pPr>
    </w:p>
    <w:p w14:paraId="1D7DBF47" w14:textId="64E277D2" w:rsidR="009A43E4" w:rsidRPr="000518F1" w:rsidRDefault="006B6B44" w:rsidP="009A43E4">
      <w:pPr>
        <w:ind w:firstLine="720"/>
        <w:contextualSpacing/>
        <w:rPr>
          <w:b/>
        </w:rPr>
      </w:pPr>
      <w:r w:rsidRPr="000518F1">
        <w:rPr>
          <w:b/>
        </w:rPr>
        <w:t>Table 5C-1.02</w:t>
      </w:r>
      <w:r w:rsidR="009A43E4" w:rsidRPr="000518F1">
        <w:rPr>
          <w:b/>
        </w:rPr>
        <w:t xml:space="preserve">: </w:t>
      </w:r>
      <w:r w:rsidRPr="000518F1">
        <w:rPr>
          <w:b/>
        </w:rPr>
        <w:t>Acceptable</w:t>
      </w:r>
      <w:r w:rsidR="009A43E4" w:rsidRPr="000518F1">
        <w:rPr>
          <w:b/>
        </w:rPr>
        <w:t xml:space="preserve"> Roadway Elements</w:t>
      </w:r>
    </w:p>
    <w:p w14:paraId="44033E0B" w14:textId="77C34D09" w:rsidR="00293F1D" w:rsidRPr="000518F1" w:rsidRDefault="006B6B44" w:rsidP="009A43E4">
      <w:pPr>
        <w:ind w:firstLine="720"/>
        <w:contextualSpacing/>
        <w:rPr>
          <w:b/>
        </w:rPr>
      </w:pPr>
      <w:r w:rsidRPr="000518F1">
        <w:rPr>
          <w:b/>
        </w:rPr>
        <w:t>Add the following to Footnote 15 for Min. horizontal curve radius (ft):</w:t>
      </w:r>
    </w:p>
    <w:p w14:paraId="1F680179" w14:textId="71B70B1E" w:rsidR="006B6B44" w:rsidRDefault="006B6B44" w:rsidP="006B6B44">
      <w:pPr>
        <w:ind w:left="720"/>
        <w:contextualSpacing/>
      </w:pPr>
      <w:r w:rsidRPr="000518F1">
        <w:rPr>
          <w:bCs/>
        </w:rPr>
        <w:t>“For local residential streets a minimum centerline radius of 150’ is allowed.  Radius of 100’ may be allowed for</w:t>
      </w:r>
      <w:r w:rsidRPr="000518F1">
        <w:t xml:space="preserve"> local residential streets for cul-de-sacs</w:t>
      </w:r>
      <w:r w:rsidR="007F7FA0" w:rsidRPr="000518F1">
        <w:t xml:space="preserve"> and loop streets less than 600 feet in length</w:t>
      </w:r>
      <w:r w:rsidRPr="000518F1">
        <w:t>.</w:t>
      </w:r>
      <w:r w:rsidR="006D34DF" w:rsidRPr="000518F1">
        <w:t>”</w:t>
      </w:r>
    </w:p>
    <w:p w14:paraId="6DA7C501" w14:textId="77777777" w:rsidR="00293F1D" w:rsidRDefault="00293F1D" w:rsidP="009A43E4">
      <w:pPr>
        <w:ind w:firstLine="720"/>
        <w:contextualSpacing/>
        <w:rPr>
          <w:b/>
        </w:rPr>
      </w:pPr>
    </w:p>
    <w:p w14:paraId="2BF13500" w14:textId="421CB6F9" w:rsidR="009A43E4" w:rsidRDefault="009A43E4" w:rsidP="009A43E4">
      <w:pPr>
        <w:ind w:firstLine="720"/>
        <w:contextualSpacing/>
        <w:rPr>
          <w:b/>
        </w:rPr>
      </w:pPr>
      <w:r>
        <w:rPr>
          <w:b/>
        </w:rPr>
        <w:t>5C-2 – Geometric Design Elements</w:t>
      </w:r>
    </w:p>
    <w:p w14:paraId="1804CF01" w14:textId="2255C0C9" w:rsidR="009A43E4" w:rsidRPr="009A43E4" w:rsidRDefault="009A43E4" w:rsidP="009A43E4">
      <w:pPr>
        <w:ind w:firstLine="720"/>
        <w:contextualSpacing/>
        <w:rPr>
          <w:b/>
        </w:rPr>
      </w:pPr>
      <w:r>
        <w:rPr>
          <w:b/>
        </w:rPr>
        <w:t>4.b Vertical Curves</w:t>
      </w:r>
    </w:p>
    <w:p w14:paraId="35C1CC8C" w14:textId="6D274EBE" w:rsidR="009A43E4" w:rsidRDefault="009A43E4" w:rsidP="009A43E4">
      <w:pPr>
        <w:ind w:firstLine="720"/>
        <w:contextualSpacing/>
        <w:rPr>
          <w:b/>
        </w:rPr>
      </w:pPr>
      <w:r>
        <w:rPr>
          <w:b/>
        </w:rPr>
        <w:t>Remove:</w:t>
      </w:r>
    </w:p>
    <w:p w14:paraId="077F3A83" w14:textId="46F6E95B" w:rsidR="009A43E4" w:rsidRDefault="009A43E4" w:rsidP="009A43E4">
      <w:pPr>
        <w:ind w:left="720"/>
        <w:contextualSpacing/>
        <w:rPr>
          <w:b/>
        </w:rPr>
      </w:pPr>
      <w:r>
        <w:rPr>
          <w:bCs/>
        </w:rPr>
        <w:t>“</w:t>
      </w:r>
      <w:r w:rsidRPr="009A43E4">
        <w:rPr>
          <w:bCs/>
        </w:rPr>
        <w:t>…For both sag and crest vertical curves with a low algebraic difference in grade, sight distance restrictions may not control the design of the curve. In these cases, rider comfort and curve appearance are the primary considerations for vertical curve design. Generally, vertical curves with a minimum length (in feet) equal to three times the design speed (in mph) are acceptable…”</w:t>
      </w:r>
    </w:p>
    <w:p w14:paraId="49A9ADA9" w14:textId="09676DE1" w:rsidR="009A43E4" w:rsidRDefault="009A43E4" w:rsidP="009A43E4">
      <w:pPr>
        <w:ind w:firstLine="720"/>
        <w:contextualSpacing/>
        <w:rPr>
          <w:b/>
        </w:rPr>
      </w:pPr>
      <w:r>
        <w:rPr>
          <w:b/>
        </w:rPr>
        <w:t>Add:</w:t>
      </w:r>
    </w:p>
    <w:p w14:paraId="6C85E3E8" w14:textId="076D5BCD" w:rsidR="009A43E4" w:rsidRPr="009A43E4" w:rsidRDefault="009A43E4" w:rsidP="009A43E4">
      <w:pPr>
        <w:ind w:firstLine="720"/>
        <w:contextualSpacing/>
        <w:rPr>
          <w:bCs/>
        </w:rPr>
      </w:pPr>
      <w:r w:rsidRPr="009A43E4">
        <w:rPr>
          <w:bCs/>
        </w:rPr>
        <w:t>“Shall be per approved design for constructability as approved by the City</w:t>
      </w:r>
      <w:r>
        <w:rPr>
          <w:bCs/>
        </w:rPr>
        <w:t>.</w:t>
      </w:r>
      <w:r w:rsidRPr="009A43E4">
        <w:rPr>
          <w:bCs/>
        </w:rPr>
        <w:t>”</w:t>
      </w:r>
    </w:p>
    <w:p w14:paraId="6EEC7DA9" w14:textId="09632BA4" w:rsidR="009A43E4" w:rsidRDefault="009A43E4" w:rsidP="00B44828">
      <w:pPr>
        <w:contextualSpacing/>
        <w:rPr>
          <w:b/>
        </w:rPr>
      </w:pPr>
    </w:p>
    <w:p w14:paraId="3C8DF56A" w14:textId="0F3192E4" w:rsidR="009A43E4" w:rsidRDefault="00293F1D" w:rsidP="00293F1D">
      <w:pPr>
        <w:ind w:firstLine="720"/>
        <w:contextualSpacing/>
        <w:rPr>
          <w:b/>
        </w:rPr>
      </w:pPr>
      <w:r>
        <w:rPr>
          <w:b/>
        </w:rPr>
        <w:t>Q. Intersection Radii</w:t>
      </w:r>
    </w:p>
    <w:p w14:paraId="16BAB844" w14:textId="5DAA0011" w:rsidR="00293F1D" w:rsidRDefault="00293F1D" w:rsidP="00293F1D">
      <w:pPr>
        <w:ind w:firstLine="720"/>
        <w:contextualSpacing/>
        <w:rPr>
          <w:b/>
        </w:rPr>
      </w:pPr>
      <w:r>
        <w:rPr>
          <w:b/>
        </w:rPr>
        <w:t>Add:</w:t>
      </w:r>
    </w:p>
    <w:p w14:paraId="5DD171A1" w14:textId="1FE08500" w:rsidR="00293F1D" w:rsidRDefault="00293F1D" w:rsidP="00293F1D">
      <w:pPr>
        <w:ind w:firstLine="720"/>
        <w:contextualSpacing/>
        <w:rPr>
          <w:b/>
        </w:rPr>
      </w:pPr>
      <w:r>
        <w:rPr>
          <w:b/>
        </w:rPr>
        <w:t>“</w:t>
      </w:r>
      <w:r w:rsidRPr="00293F1D">
        <w:rPr>
          <w:bCs/>
        </w:rPr>
        <w:t>Intersection radii may be modified with permission of the City Engineer</w:t>
      </w:r>
      <w:r>
        <w:rPr>
          <w:b/>
        </w:rPr>
        <w:t>”</w:t>
      </w:r>
    </w:p>
    <w:p w14:paraId="3CE26574" w14:textId="2D99FE88" w:rsidR="00E676A9" w:rsidRPr="006D34DF" w:rsidRDefault="00E676A9" w:rsidP="00E676A9">
      <w:pPr>
        <w:ind w:firstLine="720"/>
        <w:contextualSpacing/>
        <w:rPr>
          <w:b/>
        </w:rPr>
      </w:pPr>
      <w:r w:rsidRPr="006D34DF">
        <w:rPr>
          <w:b/>
        </w:rPr>
        <w:t>Table 5C-2.09: Curb Return Radii Based Upon Roadway Classification</w:t>
      </w:r>
    </w:p>
    <w:p w14:paraId="2BCCFDF5" w14:textId="0618B544" w:rsidR="00E676A9" w:rsidRPr="006D34DF" w:rsidRDefault="00E676A9" w:rsidP="00E676A9">
      <w:pPr>
        <w:ind w:firstLine="720"/>
        <w:contextualSpacing/>
        <w:rPr>
          <w:b/>
        </w:rPr>
      </w:pPr>
      <w:r w:rsidRPr="006D34DF">
        <w:rPr>
          <w:b/>
        </w:rPr>
        <w:t>For Arterial to Collector and Collector to Arterial</w:t>
      </w:r>
      <w:r w:rsidR="00F90385" w:rsidRPr="006D34DF">
        <w:rPr>
          <w:b/>
        </w:rPr>
        <w:t xml:space="preserve"> Replace</w:t>
      </w:r>
      <w:r w:rsidRPr="006D34DF">
        <w:rPr>
          <w:b/>
        </w:rPr>
        <w:t xml:space="preserve">: </w:t>
      </w:r>
    </w:p>
    <w:p w14:paraId="035B260C" w14:textId="6F90249C" w:rsidR="00417B68" w:rsidRPr="006D34DF" w:rsidRDefault="00E676A9" w:rsidP="00E676A9">
      <w:pPr>
        <w:ind w:firstLine="720"/>
        <w:contextualSpacing/>
        <w:rPr>
          <w:b/>
        </w:rPr>
      </w:pPr>
      <w:r w:rsidRPr="006D34DF">
        <w:rPr>
          <w:bCs/>
        </w:rPr>
        <w:t>“Special* with 35</w:t>
      </w:r>
      <w:r w:rsidR="00551879" w:rsidRPr="006D34DF">
        <w:rPr>
          <w:bCs/>
        </w:rPr>
        <w:t xml:space="preserve"> feet</w:t>
      </w:r>
      <w:r w:rsidRPr="006D34DF">
        <w:rPr>
          <w:bCs/>
        </w:rPr>
        <w:t>”</w:t>
      </w:r>
    </w:p>
    <w:p w14:paraId="5CEB4F73" w14:textId="4A53E371" w:rsidR="009A43E4" w:rsidRDefault="009A43E4" w:rsidP="00B44828">
      <w:pPr>
        <w:contextualSpacing/>
        <w:rPr>
          <w:b/>
        </w:rPr>
      </w:pPr>
    </w:p>
    <w:p w14:paraId="0F4938C6" w14:textId="77777777" w:rsidR="009A43E4" w:rsidRDefault="009A43E4" w:rsidP="00B44828">
      <w:pPr>
        <w:contextualSpacing/>
        <w:rPr>
          <w:b/>
        </w:rPr>
      </w:pPr>
    </w:p>
    <w:p w14:paraId="6F8847C5" w14:textId="3C668F0B" w:rsidR="00A77674" w:rsidRDefault="00A77674" w:rsidP="00BA19E9">
      <w:pPr>
        <w:ind w:firstLine="720"/>
        <w:contextualSpacing/>
        <w:rPr>
          <w:b/>
        </w:rPr>
      </w:pPr>
      <w:r>
        <w:rPr>
          <w:b/>
        </w:rPr>
        <w:lastRenderedPageBreak/>
        <w:t>5F-1 Pavement Thickness Design</w:t>
      </w:r>
    </w:p>
    <w:p w14:paraId="3A05E652" w14:textId="56CC1451" w:rsidR="00A77674" w:rsidRDefault="00A77674" w:rsidP="00BA19E9">
      <w:pPr>
        <w:ind w:firstLine="720"/>
        <w:contextualSpacing/>
        <w:rPr>
          <w:b/>
        </w:rPr>
      </w:pPr>
      <w:r>
        <w:rPr>
          <w:b/>
        </w:rPr>
        <w:t>D</w:t>
      </w:r>
      <w:r w:rsidR="00BA19E9">
        <w:rPr>
          <w:b/>
        </w:rPr>
        <w:t>. Determining Pavement Thickness</w:t>
      </w:r>
    </w:p>
    <w:p w14:paraId="3C82D4B7" w14:textId="278B8A5F" w:rsidR="00BA19E9" w:rsidRDefault="00BA19E9" w:rsidP="00BA19E9">
      <w:pPr>
        <w:ind w:firstLine="720"/>
        <w:contextualSpacing/>
        <w:rPr>
          <w:b/>
        </w:rPr>
      </w:pPr>
      <w:r>
        <w:rPr>
          <w:b/>
        </w:rPr>
        <w:t>Add:</w:t>
      </w:r>
    </w:p>
    <w:p w14:paraId="2F481A3B" w14:textId="6D7AE10C" w:rsidR="00BA19E9" w:rsidRDefault="00BA19E9" w:rsidP="00BA19E9">
      <w:pPr>
        <w:ind w:left="720"/>
        <w:contextualSpacing/>
        <w:rPr>
          <w:bCs/>
        </w:rPr>
      </w:pPr>
      <w:r w:rsidRPr="00BA19E9">
        <w:rPr>
          <w:bCs/>
        </w:rPr>
        <w:t xml:space="preserve">“Minimum pavement section for </w:t>
      </w:r>
      <w:r>
        <w:rPr>
          <w:bCs/>
        </w:rPr>
        <w:t xml:space="preserve">new </w:t>
      </w:r>
      <w:r w:rsidRPr="00BA19E9">
        <w:rPr>
          <w:bCs/>
        </w:rPr>
        <w:t xml:space="preserve">rigid pavements is </w:t>
      </w:r>
      <w:proofErr w:type="gramStart"/>
      <w:r w:rsidRPr="00BA19E9">
        <w:rPr>
          <w:bCs/>
        </w:rPr>
        <w:t>7 inch</w:t>
      </w:r>
      <w:proofErr w:type="gramEnd"/>
      <w:r w:rsidRPr="00BA19E9">
        <w:rPr>
          <w:bCs/>
        </w:rPr>
        <w:t xml:space="preserve"> PCC with 6 inch granular subbase and subbase preparation per SUDAS Standard Specifications Section 2010.”</w:t>
      </w:r>
    </w:p>
    <w:p w14:paraId="1E187290" w14:textId="479984A8" w:rsidR="00BA19E9" w:rsidRDefault="00BA19E9" w:rsidP="00BA19E9">
      <w:pPr>
        <w:ind w:left="720"/>
        <w:contextualSpacing/>
        <w:rPr>
          <w:bCs/>
        </w:rPr>
      </w:pPr>
      <w:r>
        <w:rPr>
          <w:bCs/>
        </w:rPr>
        <w:t xml:space="preserve">“Minimum pavement section for all reconstruction pavements is </w:t>
      </w:r>
      <w:proofErr w:type="gramStart"/>
      <w:r>
        <w:rPr>
          <w:bCs/>
        </w:rPr>
        <w:t>7 inch</w:t>
      </w:r>
      <w:proofErr w:type="gramEnd"/>
      <w:r>
        <w:rPr>
          <w:bCs/>
        </w:rPr>
        <w:t xml:space="preserve"> PCC with 12 inches granular subbase on geogrid and subbase preparation per SUDAS Stand Specifications Section 2010.”</w:t>
      </w:r>
    </w:p>
    <w:p w14:paraId="6782ECC8" w14:textId="57B85E11" w:rsidR="00BA19E9" w:rsidRDefault="00BA19E9" w:rsidP="00BA19E9">
      <w:pPr>
        <w:ind w:left="720"/>
        <w:contextualSpacing/>
        <w:rPr>
          <w:bCs/>
        </w:rPr>
      </w:pPr>
      <w:r>
        <w:rPr>
          <w:bCs/>
        </w:rPr>
        <w:t>“Minimum HMA pavement section shall match structural equivalent of rigid pavement above and only allowed with permission of the City Engineer.”</w:t>
      </w:r>
    </w:p>
    <w:p w14:paraId="40322667" w14:textId="77777777" w:rsidR="005770E2" w:rsidRDefault="005770E2" w:rsidP="00BA19E9">
      <w:pPr>
        <w:ind w:left="720"/>
        <w:contextualSpacing/>
        <w:rPr>
          <w:bCs/>
        </w:rPr>
      </w:pPr>
    </w:p>
    <w:p w14:paraId="3E4C9580" w14:textId="19383432" w:rsidR="005770E2" w:rsidRPr="00B3246B" w:rsidRDefault="005770E2" w:rsidP="00BA19E9">
      <w:pPr>
        <w:ind w:left="720"/>
        <w:contextualSpacing/>
        <w:rPr>
          <w:b/>
          <w:color w:val="FF0000"/>
        </w:rPr>
      </w:pPr>
      <w:r w:rsidRPr="00B3246B">
        <w:rPr>
          <w:b/>
          <w:color w:val="FF0000"/>
        </w:rPr>
        <w:t>5G-2 Types of Joints</w:t>
      </w:r>
    </w:p>
    <w:p w14:paraId="2F5EA55B" w14:textId="4CED72D1" w:rsidR="005770E2" w:rsidRPr="00B3246B" w:rsidRDefault="005770E2" w:rsidP="00BA19E9">
      <w:pPr>
        <w:ind w:left="720"/>
        <w:contextualSpacing/>
        <w:rPr>
          <w:b/>
          <w:color w:val="FF0000"/>
        </w:rPr>
      </w:pPr>
      <w:r w:rsidRPr="00B3246B">
        <w:rPr>
          <w:b/>
          <w:color w:val="FF0000"/>
        </w:rPr>
        <w:t>2. Longitudinal Contraction Joints</w:t>
      </w:r>
    </w:p>
    <w:p w14:paraId="5C981265" w14:textId="085EC9D7" w:rsidR="002C0A5B" w:rsidRPr="00B3246B" w:rsidRDefault="002C0A5B" w:rsidP="00BA19E9">
      <w:pPr>
        <w:ind w:left="720"/>
        <w:contextualSpacing/>
        <w:rPr>
          <w:b/>
          <w:color w:val="FF0000"/>
        </w:rPr>
      </w:pPr>
      <w:r w:rsidRPr="00B3246B">
        <w:rPr>
          <w:b/>
          <w:color w:val="FF0000"/>
        </w:rPr>
        <w:t>Add:</w:t>
      </w:r>
    </w:p>
    <w:p w14:paraId="5ED3D929" w14:textId="313CA584" w:rsidR="002C0A5B" w:rsidRPr="00B3246B" w:rsidRDefault="002C0A5B" w:rsidP="00BA19E9">
      <w:pPr>
        <w:ind w:left="720"/>
        <w:contextualSpacing/>
        <w:rPr>
          <w:bCs/>
          <w:color w:val="FF0000"/>
        </w:rPr>
      </w:pPr>
      <w:r w:rsidRPr="00B3246B">
        <w:rPr>
          <w:bCs/>
          <w:color w:val="FF0000"/>
        </w:rPr>
        <w:t>“Quarter point jointing is preferred by the City of Marion.”</w:t>
      </w:r>
    </w:p>
    <w:p w14:paraId="24D2EFBA" w14:textId="066B9B97" w:rsidR="00B32F48" w:rsidRDefault="00B32F48" w:rsidP="00B44828">
      <w:pPr>
        <w:contextualSpacing/>
        <w:rPr>
          <w:b/>
        </w:rPr>
      </w:pPr>
    </w:p>
    <w:p w14:paraId="693CA055" w14:textId="5A928BC9" w:rsidR="00293F1D" w:rsidRPr="006D34DF" w:rsidRDefault="00293F1D" w:rsidP="00293F1D">
      <w:pPr>
        <w:ind w:firstLine="720"/>
        <w:contextualSpacing/>
        <w:rPr>
          <w:b/>
        </w:rPr>
      </w:pPr>
      <w:r w:rsidRPr="006D34DF">
        <w:rPr>
          <w:b/>
        </w:rPr>
        <w:t>5L-4 Driveway Design Criteria</w:t>
      </w:r>
    </w:p>
    <w:p w14:paraId="43097E3A" w14:textId="20C8F4AA" w:rsidR="00F90385" w:rsidRPr="006D34DF" w:rsidRDefault="00F90385" w:rsidP="00293F1D">
      <w:pPr>
        <w:ind w:firstLine="720"/>
        <w:contextualSpacing/>
        <w:rPr>
          <w:b/>
        </w:rPr>
      </w:pPr>
      <w:r w:rsidRPr="006D34DF">
        <w:rPr>
          <w:b/>
        </w:rPr>
        <w:t>B. Width Measurement</w:t>
      </w:r>
    </w:p>
    <w:p w14:paraId="585EE1B7" w14:textId="355992F4" w:rsidR="00F90385" w:rsidRPr="006D34DF" w:rsidRDefault="006D34DF" w:rsidP="00293F1D">
      <w:pPr>
        <w:ind w:firstLine="720"/>
        <w:contextualSpacing/>
        <w:rPr>
          <w:b/>
        </w:rPr>
      </w:pPr>
      <w:r w:rsidRPr="006D34DF">
        <w:rPr>
          <w:b/>
        </w:rPr>
        <w:t xml:space="preserve">Remove and </w:t>
      </w:r>
      <w:r w:rsidR="00F90385" w:rsidRPr="006D34DF">
        <w:rPr>
          <w:b/>
        </w:rPr>
        <w:t>Replace:</w:t>
      </w:r>
    </w:p>
    <w:p w14:paraId="4E999A34" w14:textId="6E271A71" w:rsidR="00F90385" w:rsidRPr="006D34DF" w:rsidRDefault="00F90385" w:rsidP="000F686A">
      <w:pPr>
        <w:ind w:left="720"/>
        <w:contextualSpacing/>
      </w:pPr>
      <w:r w:rsidRPr="006D34DF">
        <w:rPr>
          <w:bCs/>
        </w:rPr>
        <w:t>“</w:t>
      </w:r>
      <w:r w:rsidR="006D34DF" w:rsidRPr="006D34DF">
        <w:rPr>
          <w:bCs/>
        </w:rPr>
        <w:t>1</w:t>
      </w:r>
      <w:r w:rsidR="0050676C">
        <w:rPr>
          <w:b/>
        </w:rPr>
        <w:t xml:space="preserve">. </w:t>
      </w:r>
      <w:r w:rsidRPr="006D34DF">
        <w:t>Local street residential width</w:t>
      </w:r>
      <w:r w:rsidR="00551879" w:rsidRPr="006D34DF">
        <w:t>s</w:t>
      </w:r>
      <w:r w:rsidRPr="006D34DF">
        <w:t xml:space="preserve"> shall be measured on the street side of the sidewalk.  If no sidewalk is present, the width shall be measured </w:t>
      </w:r>
      <w:proofErr w:type="gramStart"/>
      <w:r w:rsidRPr="006D34DF">
        <w:t>at</w:t>
      </w:r>
      <w:proofErr w:type="gramEnd"/>
      <w:r w:rsidRPr="006D34DF">
        <w:t xml:space="preserve"> the r</w:t>
      </w:r>
      <w:r w:rsidR="006D34DF" w:rsidRPr="006D34DF">
        <w:t>ight</w:t>
      </w:r>
      <w:r w:rsidRPr="006D34DF">
        <w:t xml:space="preserve"> of way.</w:t>
      </w:r>
    </w:p>
    <w:p w14:paraId="7A4459ED" w14:textId="0870456A" w:rsidR="00F90385" w:rsidRPr="006D34DF" w:rsidRDefault="006D34DF" w:rsidP="000F686A">
      <w:pPr>
        <w:ind w:left="720"/>
        <w:contextualSpacing/>
      </w:pPr>
      <w:r w:rsidRPr="006D34DF">
        <w:t xml:space="preserve">2.  </w:t>
      </w:r>
      <w:r w:rsidR="00F90385" w:rsidRPr="006D34DF">
        <w:t xml:space="preserve">All other widths shall be measured at the </w:t>
      </w:r>
      <w:r w:rsidR="000F686A" w:rsidRPr="006D34DF">
        <w:t>right of way or end of driveway curb radius onto the property if the distance is needed to fully construct the allowed radius per Table 5L-4.01”</w:t>
      </w:r>
    </w:p>
    <w:p w14:paraId="276DCF08" w14:textId="77777777" w:rsidR="00F90385" w:rsidRPr="00F90385" w:rsidRDefault="00F90385" w:rsidP="00293F1D">
      <w:pPr>
        <w:ind w:firstLine="720"/>
        <w:contextualSpacing/>
        <w:rPr>
          <w:b/>
          <w:color w:val="FF0000"/>
        </w:rPr>
      </w:pPr>
    </w:p>
    <w:p w14:paraId="3F5890CE" w14:textId="2E1CFD69" w:rsidR="00293F1D" w:rsidRPr="006D34DF" w:rsidRDefault="00293F1D" w:rsidP="00293F1D">
      <w:pPr>
        <w:ind w:firstLine="720"/>
        <w:contextualSpacing/>
        <w:rPr>
          <w:b/>
        </w:rPr>
      </w:pPr>
      <w:r w:rsidRPr="006D34DF">
        <w:rPr>
          <w:b/>
        </w:rPr>
        <w:t>Table 5L-4.01: Driveway Dimensions</w:t>
      </w:r>
    </w:p>
    <w:p w14:paraId="293280DC" w14:textId="1D3DC59C" w:rsidR="00293F1D" w:rsidRPr="006D34DF" w:rsidRDefault="00293F1D" w:rsidP="00293F1D">
      <w:pPr>
        <w:ind w:firstLine="720"/>
        <w:contextualSpacing/>
        <w:rPr>
          <w:b/>
        </w:rPr>
      </w:pPr>
      <w:r w:rsidRPr="006D34DF">
        <w:rPr>
          <w:b/>
        </w:rPr>
        <w:t>Modify</w:t>
      </w:r>
      <w:r w:rsidR="00940FA8" w:rsidRPr="006D34DF">
        <w:rPr>
          <w:b/>
        </w:rPr>
        <w:t xml:space="preserve"> Residential Width</w:t>
      </w:r>
      <w:r w:rsidR="006D34DF" w:rsidRPr="006D34DF">
        <w:rPr>
          <w:b/>
        </w:rPr>
        <w:t>s</w:t>
      </w:r>
      <w:r w:rsidRPr="006D34DF">
        <w:rPr>
          <w:b/>
        </w:rPr>
        <w:t>:</w:t>
      </w:r>
    </w:p>
    <w:p w14:paraId="6937362A" w14:textId="67009BB1" w:rsidR="00940FA8" w:rsidRPr="006D34DF" w:rsidRDefault="00940FA8" w:rsidP="00940FA8">
      <w:pPr>
        <w:ind w:left="720" w:firstLine="45"/>
        <w:contextualSpacing/>
        <w:rPr>
          <w:b/>
        </w:rPr>
      </w:pPr>
      <w:r w:rsidRPr="006D34DF">
        <w:rPr>
          <w:b/>
        </w:rPr>
        <w:t>“</w:t>
      </w:r>
      <w:r w:rsidRPr="006D34DF">
        <w:t>Maximum widths are 24 feet for one or two car garage, and 36 feet for three or more car garage.  Accesses on cul-de-sac bulbs will have a maximum width of 24 feet</w:t>
      </w:r>
      <w:r w:rsidR="006D34DF" w:rsidRPr="006D34DF">
        <w:t>, or as approved by the City</w:t>
      </w:r>
      <w:r w:rsidRPr="006D34DF">
        <w:rPr>
          <w:b/>
        </w:rPr>
        <w:t>.”</w:t>
      </w:r>
    </w:p>
    <w:p w14:paraId="3D5F7393" w14:textId="69D89D3B" w:rsidR="00940FA8" w:rsidRPr="006D34DF" w:rsidRDefault="00940FA8" w:rsidP="00293F1D">
      <w:pPr>
        <w:ind w:firstLine="720"/>
        <w:contextualSpacing/>
        <w:rPr>
          <w:b/>
        </w:rPr>
      </w:pPr>
    </w:p>
    <w:p w14:paraId="6599FEFD" w14:textId="16982583" w:rsidR="00E92CE4" w:rsidRPr="006D34DF" w:rsidRDefault="00E92CE4" w:rsidP="00E92CE4">
      <w:pPr>
        <w:ind w:firstLine="720"/>
        <w:contextualSpacing/>
        <w:rPr>
          <w:b/>
        </w:rPr>
      </w:pPr>
      <w:r w:rsidRPr="006D34DF">
        <w:rPr>
          <w:b/>
        </w:rPr>
        <w:t xml:space="preserve">3. For individual properties, the number of </w:t>
      </w:r>
      <w:proofErr w:type="gramStart"/>
      <w:r w:rsidRPr="006D34DF">
        <w:rPr>
          <w:b/>
        </w:rPr>
        <w:t>entrances</w:t>
      </w:r>
      <w:proofErr w:type="gramEnd"/>
      <w:r w:rsidRPr="006D34DF">
        <w:rPr>
          <w:b/>
        </w:rPr>
        <w:t xml:space="preserve"> should be as follows</w:t>
      </w:r>
      <w:r w:rsidR="00F90385" w:rsidRPr="006D34DF">
        <w:rPr>
          <w:b/>
        </w:rPr>
        <w:t>:</w:t>
      </w:r>
    </w:p>
    <w:p w14:paraId="6A8DF8A1" w14:textId="40C29F1A" w:rsidR="00E92CE4" w:rsidRPr="006D34DF" w:rsidRDefault="00F90385" w:rsidP="00E92CE4">
      <w:pPr>
        <w:ind w:firstLine="720"/>
        <w:contextualSpacing/>
        <w:rPr>
          <w:b/>
        </w:rPr>
      </w:pPr>
      <w:r w:rsidRPr="006D34DF">
        <w:rPr>
          <w:b/>
        </w:rPr>
        <w:t>a. Single Family (SF) Reside</w:t>
      </w:r>
      <w:r w:rsidR="00E92CE4" w:rsidRPr="006D34DF">
        <w:rPr>
          <w:b/>
        </w:rPr>
        <w:t>ntial</w:t>
      </w:r>
    </w:p>
    <w:p w14:paraId="5FD81A28" w14:textId="404BF5E8" w:rsidR="00E92CE4" w:rsidRPr="006D34DF" w:rsidRDefault="00E92CE4" w:rsidP="00E92CE4">
      <w:pPr>
        <w:ind w:firstLine="720"/>
        <w:contextualSpacing/>
        <w:rPr>
          <w:b/>
        </w:rPr>
      </w:pPr>
      <w:r w:rsidRPr="006D34DF">
        <w:rPr>
          <w:b/>
        </w:rPr>
        <w:t>Add:</w:t>
      </w:r>
    </w:p>
    <w:p w14:paraId="0070601B" w14:textId="206DC5BD" w:rsidR="00E92CE4" w:rsidRPr="006D34DF" w:rsidRDefault="00E92CE4" w:rsidP="00E92CE4">
      <w:pPr>
        <w:ind w:left="720" w:firstLine="45"/>
        <w:contextualSpacing/>
        <w:rPr>
          <w:b/>
        </w:rPr>
      </w:pPr>
      <w:r w:rsidRPr="006D34DF">
        <w:rPr>
          <w:b/>
        </w:rPr>
        <w:t>“</w:t>
      </w:r>
      <w:r w:rsidRPr="006D34DF">
        <w:t>Maximum total width of accesses combined shall not exceed 36 feet if more than one is allowed</w:t>
      </w:r>
      <w:r w:rsidR="006D34DF" w:rsidRPr="006D34DF">
        <w:t>, or as approved by the City</w:t>
      </w:r>
      <w:r w:rsidRPr="006D34DF">
        <w:t>”</w:t>
      </w:r>
    </w:p>
    <w:p w14:paraId="6113CA5D" w14:textId="77777777" w:rsidR="004C7299" w:rsidRDefault="004C7299" w:rsidP="004C7299">
      <w:pPr>
        <w:contextualSpacing/>
        <w:rPr>
          <w:b/>
        </w:rPr>
      </w:pPr>
    </w:p>
    <w:p w14:paraId="45B514CA" w14:textId="2C7702E1" w:rsidR="004C7299" w:rsidRDefault="004C7299" w:rsidP="004C7299">
      <w:pPr>
        <w:contextualSpacing/>
        <w:rPr>
          <w:b/>
        </w:rPr>
      </w:pPr>
      <w:r>
        <w:rPr>
          <w:b/>
        </w:rPr>
        <w:t>Chapter 6 – Geotechnical</w:t>
      </w:r>
    </w:p>
    <w:p w14:paraId="416F22B3" w14:textId="43345CE6" w:rsidR="00E54744" w:rsidRDefault="00E54744" w:rsidP="00E54744">
      <w:pPr>
        <w:ind w:firstLine="720"/>
        <w:contextualSpacing/>
        <w:rPr>
          <w:b/>
        </w:rPr>
      </w:pPr>
      <w:r>
        <w:rPr>
          <w:b/>
        </w:rPr>
        <w:t>6G-1</w:t>
      </w:r>
      <w:r w:rsidRPr="00A77674">
        <w:rPr>
          <w:b/>
        </w:rPr>
        <w:t xml:space="preserve"> – </w:t>
      </w:r>
      <w:r w:rsidRPr="00E54744">
        <w:rPr>
          <w:b/>
        </w:rPr>
        <w:t>Subsurface Drainage Systems</w:t>
      </w:r>
    </w:p>
    <w:p w14:paraId="4B1516E6" w14:textId="2E9251FE" w:rsidR="00E54744" w:rsidRDefault="00E54744" w:rsidP="00E54744">
      <w:pPr>
        <w:ind w:firstLine="720"/>
        <w:contextualSpacing/>
        <w:rPr>
          <w:b/>
        </w:rPr>
      </w:pPr>
      <w:r>
        <w:rPr>
          <w:b/>
        </w:rPr>
        <w:t>D. Design</w:t>
      </w:r>
    </w:p>
    <w:p w14:paraId="031C60EE" w14:textId="5B8BBB66" w:rsidR="00E54744" w:rsidRPr="00B903BA" w:rsidRDefault="00E54744" w:rsidP="00B903BA">
      <w:pPr>
        <w:ind w:left="720" w:firstLine="720"/>
        <w:contextualSpacing/>
        <w:rPr>
          <w:b/>
        </w:rPr>
      </w:pPr>
      <w:r w:rsidRPr="00B903BA">
        <w:rPr>
          <w:b/>
        </w:rPr>
        <w:t>3. Subdrains</w:t>
      </w:r>
    </w:p>
    <w:p w14:paraId="5DECD4D6" w14:textId="54850D10" w:rsidR="00E54744" w:rsidRDefault="00E54744" w:rsidP="00E54744">
      <w:pPr>
        <w:ind w:left="1440"/>
        <w:contextualSpacing/>
        <w:rPr>
          <w:bCs/>
        </w:rPr>
      </w:pPr>
      <w:r w:rsidRPr="00B903BA">
        <w:rPr>
          <w:bCs/>
        </w:rPr>
        <w:lastRenderedPageBreak/>
        <w:t xml:space="preserve">d. “Downspouts from buildings or private yard surface drainage intakes are not allowed to be directly connected to the subdrain or tiled to the sump pump pit.  Downspouts from buildings or private yard surface drainage intakes are allowed to be directly connected to the public storm sewer </w:t>
      </w:r>
      <w:r w:rsidR="00212573" w:rsidRPr="00B903BA">
        <w:rPr>
          <w:bCs/>
        </w:rPr>
        <w:t>that is 12 inches in diameter or greater.”</w:t>
      </w:r>
    </w:p>
    <w:p w14:paraId="755C85E7" w14:textId="77777777" w:rsidR="004C7299" w:rsidRDefault="004C7299" w:rsidP="00E54744">
      <w:pPr>
        <w:ind w:left="1440"/>
        <w:contextualSpacing/>
        <w:rPr>
          <w:bCs/>
        </w:rPr>
      </w:pPr>
    </w:p>
    <w:p w14:paraId="4922708A" w14:textId="4CED0042" w:rsidR="004C7299" w:rsidRDefault="004C7299" w:rsidP="004C7299">
      <w:pPr>
        <w:contextualSpacing/>
        <w:rPr>
          <w:b/>
        </w:rPr>
      </w:pPr>
      <w:r>
        <w:rPr>
          <w:b/>
        </w:rPr>
        <w:t>Chapter 11 – Street Lighting</w:t>
      </w:r>
    </w:p>
    <w:p w14:paraId="5D9DC2AB" w14:textId="4A89A3A5" w:rsidR="004C7299" w:rsidRDefault="004C7299" w:rsidP="004C7299">
      <w:pPr>
        <w:ind w:firstLine="720"/>
        <w:contextualSpacing/>
        <w:rPr>
          <w:b/>
        </w:rPr>
      </w:pPr>
      <w:r>
        <w:rPr>
          <w:b/>
        </w:rPr>
        <w:t xml:space="preserve">11C </w:t>
      </w:r>
      <w:r w:rsidRPr="00A77674">
        <w:rPr>
          <w:b/>
        </w:rPr>
        <w:t xml:space="preserve">– </w:t>
      </w:r>
      <w:r>
        <w:rPr>
          <w:b/>
        </w:rPr>
        <w:t>1 Facility Design</w:t>
      </w:r>
    </w:p>
    <w:p w14:paraId="1214FC10" w14:textId="71D55C48" w:rsidR="004C7299" w:rsidRDefault="004C7299" w:rsidP="004C7299">
      <w:pPr>
        <w:ind w:firstLine="720"/>
        <w:contextualSpacing/>
        <w:rPr>
          <w:b/>
        </w:rPr>
      </w:pPr>
      <w:r>
        <w:rPr>
          <w:b/>
        </w:rPr>
        <w:t>Replace:</w:t>
      </w:r>
    </w:p>
    <w:p w14:paraId="0841F503" w14:textId="005C8646" w:rsidR="004C7299" w:rsidRDefault="004C7299" w:rsidP="004C7299">
      <w:pPr>
        <w:ind w:firstLine="720"/>
        <w:contextualSpacing/>
        <w:rPr>
          <w:b/>
        </w:rPr>
      </w:pPr>
      <w:r>
        <w:rPr>
          <w:b/>
        </w:rPr>
        <w:t>B. Design Process</w:t>
      </w:r>
    </w:p>
    <w:p w14:paraId="6561343A" w14:textId="22C1BE93" w:rsidR="004C7299" w:rsidRPr="00B903BA" w:rsidRDefault="004C7299" w:rsidP="00E93047">
      <w:pPr>
        <w:ind w:left="1440"/>
        <w:contextualSpacing/>
        <w:rPr>
          <w:b/>
        </w:rPr>
      </w:pPr>
      <w:bookmarkStart w:id="0" w:name="_Hlk152233271"/>
      <w:r>
        <w:rPr>
          <w:b/>
        </w:rPr>
        <w:t>1</w:t>
      </w:r>
      <w:r w:rsidRPr="00B903BA">
        <w:rPr>
          <w:b/>
        </w:rPr>
        <w:t xml:space="preserve">. </w:t>
      </w:r>
      <w:r>
        <w:rPr>
          <w:b/>
        </w:rPr>
        <w:t xml:space="preserve">Local </w:t>
      </w:r>
      <w:proofErr w:type="gramStart"/>
      <w:r>
        <w:rPr>
          <w:b/>
        </w:rPr>
        <w:t>street</w:t>
      </w:r>
      <w:proofErr w:type="gramEnd"/>
      <w:r>
        <w:rPr>
          <w:b/>
        </w:rPr>
        <w:t xml:space="preserve"> (street</w:t>
      </w:r>
      <w:r w:rsidR="00895773">
        <w:rPr>
          <w:b/>
        </w:rPr>
        <w:t>s</w:t>
      </w:r>
      <w:r>
        <w:rPr>
          <w:b/>
        </w:rPr>
        <w:t xml:space="preserve"> not designated in Major Streets Plan) </w:t>
      </w:r>
      <w:r w:rsidR="0069128F">
        <w:rPr>
          <w:b/>
        </w:rPr>
        <w:t>streetlights should be located as follows:</w:t>
      </w:r>
    </w:p>
    <w:p w14:paraId="5D1D817D" w14:textId="59430B1D" w:rsidR="004C7299" w:rsidRDefault="0069128F" w:rsidP="004C7299">
      <w:pPr>
        <w:ind w:left="1440"/>
        <w:contextualSpacing/>
        <w:rPr>
          <w:bCs/>
        </w:rPr>
      </w:pPr>
      <w:r>
        <w:rPr>
          <w:bCs/>
        </w:rPr>
        <w:t>a</w:t>
      </w:r>
      <w:r w:rsidR="004C7299" w:rsidRPr="00B903BA">
        <w:rPr>
          <w:bCs/>
        </w:rPr>
        <w:t xml:space="preserve">. </w:t>
      </w:r>
      <w:r>
        <w:rPr>
          <w:bCs/>
        </w:rPr>
        <w:t>At all intersections</w:t>
      </w:r>
    </w:p>
    <w:p w14:paraId="345A5913" w14:textId="112DAD75" w:rsidR="0069128F" w:rsidRDefault="0069128F" w:rsidP="004C7299">
      <w:pPr>
        <w:ind w:left="1440"/>
        <w:contextualSpacing/>
        <w:rPr>
          <w:bCs/>
        </w:rPr>
      </w:pPr>
      <w:r>
        <w:rPr>
          <w:bCs/>
        </w:rPr>
        <w:t>b. Between intersections streetlights should be spaced not more than 600 feet apart</w:t>
      </w:r>
      <w:r w:rsidR="00CA5A8E">
        <w:rPr>
          <w:bCs/>
        </w:rPr>
        <w:t>.</w:t>
      </w:r>
    </w:p>
    <w:p w14:paraId="4D9B9999" w14:textId="13C67CD5" w:rsidR="005770E2" w:rsidRDefault="005770E2" w:rsidP="004C7299">
      <w:pPr>
        <w:ind w:left="1440"/>
        <w:contextualSpacing/>
        <w:rPr>
          <w:bCs/>
        </w:rPr>
      </w:pPr>
      <w:r w:rsidRPr="00B3246B">
        <w:rPr>
          <w:bCs/>
          <w:color w:val="FF0000"/>
        </w:rPr>
        <w:t xml:space="preserve">c. On all </w:t>
      </w:r>
      <w:proofErr w:type="gramStart"/>
      <w:r w:rsidRPr="00B3246B">
        <w:rPr>
          <w:bCs/>
          <w:color w:val="FF0000"/>
        </w:rPr>
        <w:t>dead end</w:t>
      </w:r>
      <w:proofErr w:type="gramEnd"/>
      <w:r w:rsidRPr="00B3246B">
        <w:rPr>
          <w:bCs/>
          <w:color w:val="FF0000"/>
        </w:rPr>
        <w:t xml:space="preserve"> cul-de-sacs if the back of curb of the cul-de-sac is over 300 feet from the nearest intersection</w:t>
      </w:r>
      <w:r>
        <w:rPr>
          <w:bCs/>
        </w:rPr>
        <w:t>.</w:t>
      </w:r>
    </w:p>
    <w:bookmarkEnd w:id="0"/>
    <w:p w14:paraId="5731603A" w14:textId="6A3F8DF9" w:rsidR="0069128F" w:rsidRPr="00B903BA" w:rsidRDefault="0069128F" w:rsidP="0069128F">
      <w:pPr>
        <w:ind w:left="1440"/>
        <w:contextualSpacing/>
        <w:rPr>
          <w:b/>
        </w:rPr>
      </w:pPr>
      <w:r>
        <w:rPr>
          <w:b/>
        </w:rPr>
        <w:t>2</w:t>
      </w:r>
      <w:r w:rsidRPr="00B903BA">
        <w:rPr>
          <w:b/>
        </w:rPr>
        <w:t>.</w:t>
      </w:r>
      <w:r>
        <w:rPr>
          <w:b/>
        </w:rPr>
        <w:t xml:space="preserve"> Other relevant factors should be considered for new streetlights:</w:t>
      </w:r>
    </w:p>
    <w:p w14:paraId="1C45764D" w14:textId="79CB7CEB" w:rsidR="0069128F" w:rsidRDefault="0069128F" w:rsidP="0069128F">
      <w:pPr>
        <w:ind w:left="1440"/>
        <w:contextualSpacing/>
        <w:rPr>
          <w:bCs/>
        </w:rPr>
      </w:pPr>
      <w:r>
        <w:rPr>
          <w:bCs/>
        </w:rPr>
        <w:t>a</w:t>
      </w:r>
      <w:r w:rsidRPr="00B903BA">
        <w:rPr>
          <w:bCs/>
        </w:rPr>
        <w:t xml:space="preserve">. </w:t>
      </w:r>
      <w:r>
        <w:rPr>
          <w:bCs/>
        </w:rPr>
        <w:t>Accident rates.</w:t>
      </w:r>
    </w:p>
    <w:p w14:paraId="2FD82AA9" w14:textId="348C5FC5" w:rsidR="0069128F" w:rsidRDefault="0069128F" w:rsidP="0069128F">
      <w:pPr>
        <w:ind w:left="1440"/>
        <w:contextualSpacing/>
        <w:rPr>
          <w:bCs/>
        </w:rPr>
      </w:pPr>
      <w:r>
        <w:rPr>
          <w:bCs/>
        </w:rPr>
        <w:t>b. Pedestrian use.</w:t>
      </w:r>
    </w:p>
    <w:p w14:paraId="626C753B" w14:textId="1859F38E" w:rsidR="0069128F" w:rsidRDefault="0069128F" w:rsidP="0069128F">
      <w:pPr>
        <w:ind w:left="1440"/>
        <w:contextualSpacing/>
        <w:rPr>
          <w:bCs/>
        </w:rPr>
      </w:pPr>
      <w:r>
        <w:rPr>
          <w:bCs/>
        </w:rPr>
        <w:t>c. Street design (straight or curved).</w:t>
      </w:r>
    </w:p>
    <w:p w14:paraId="7DE67500" w14:textId="4A8D74C2" w:rsidR="0069128F" w:rsidRDefault="0069128F" w:rsidP="0069128F">
      <w:pPr>
        <w:ind w:left="1440"/>
        <w:contextualSpacing/>
        <w:rPr>
          <w:bCs/>
        </w:rPr>
      </w:pPr>
      <w:r>
        <w:rPr>
          <w:bCs/>
        </w:rPr>
        <w:t>d. Terrain</w:t>
      </w:r>
    </w:p>
    <w:p w14:paraId="31D17F88" w14:textId="341109AF" w:rsidR="0069128F" w:rsidRDefault="0069128F" w:rsidP="0069128F">
      <w:pPr>
        <w:ind w:left="1440"/>
        <w:contextualSpacing/>
        <w:rPr>
          <w:b/>
        </w:rPr>
      </w:pPr>
      <w:r>
        <w:rPr>
          <w:b/>
        </w:rPr>
        <w:t>3</w:t>
      </w:r>
      <w:r w:rsidRPr="00B903BA">
        <w:rPr>
          <w:b/>
        </w:rPr>
        <w:t>.</w:t>
      </w:r>
      <w:r>
        <w:rPr>
          <w:b/>
        </w:rPr>
        <w:t xml:space="preserve"> Streets designated in </w:t>
      </w:r>
      <w:r w:rsidR="00CA5A8E">
        <w:rPr>
          <w:b/>
        </w:rPr>
        <w:t xml:space="preserve">the Major </w:t>
      </w:r>
      <w:r>
        <w:rPr>
          <w:b/>
        </w:rPr>
        <w:t>Street</w:t>
      </w:r>
      <w:r w:rsidR="00CA5A8E">
        <w:rPr>
          <w:b/>
        </w:rPr>
        <w:t>s</w:t>
      </w:r>
      <w:r>
        <w:rPr>
          <w:b/>
        </w:rPr>
        <w:t xml:space="preserve"> Plan may need additional streetlights to </w:t>
      </w:r>
      <w:proofErr w:type="gramStart"/>
      <w:r>
        <w:rPr>
          <w:b/>
        </w:rPr>
        <w:t>assure</w:t>
      </w:r>
      <w:proofErr w:type="gramEnd"/>
      <w:r>
        <w:rPr>
          <w:b/>
        </w:rPr>
        <w:t xml:space="preserve"> better illumination.  Additional streetlights may also be necessary for Commercial and Industrial areas to assure traffic safety for vehicles entering and existing driveways.</w:t>
      </w:r>
    </w:p>
    <w:p w14:paraId="6F6A547D" w14:textId="2BDE390A" w:rsidR="0069128F" w:rsidRDefault="0069128F" w:rsidP="0069128F">
      <w:pPr>
        <w:ind w:left="1440"/>
        <w:contextualSpacing/>
        <w:rPr>
          <w:b/>
        </w:rPr>
      </w:pPr>
      <w:r>
        <w:rPr>
          <w:b/>
        </w:rPr>
        <w:t xml:space="preserve">4. </w:t>
      </w:r>
      <w:r w:rsidR="00F231ED">
        <w:rPr>
          <w:b/>
        </w:rPr>
        <w:t>Installation responsibility</w:t>
      </w:r>
      <w:r>
        <w:rPr>
          <w:b/>
        </w:rPr>
        <w:t>:</w:t>
      </w:r>
    </w:p>
    <w:p w14:paraId="19F7A2C8" w14:textId="205EF5BA" w:rsidR="0069128F" w:rsidRDefault="0069128F" w:rsidP="0069128F">
      <w:pPr>
        <w:ind w:left="1440"/>
        <w:contextualSpacing/>
        <w:rPr>
          <w:bCs/>
        </w:rPr>
      </w:pPr>
      <w:r>
        <w:rPr>
          <w:bCs/>
        </w:rPr>
        <w:t>a. Cost of installing new streetlights in existing developments is the responsibility of the City</w:t>
      </w:r>
    </w:p>
    <w:p w14:paraId="36562E23" w14:textId="769545D2" w:rsidR="0069128F" w:rsidRDefault="0069128F" w:rsidP="0069128F">
      <w:pPr>
        <w:ind w:left="1440"/>
        <w:contextualSpacing/>
        <w:rPr>
          <w:bCs/>
        </w:rPr>
      </w:pPr>
      <w:r>
        <w:rPr>
          <w:bCs/>
        </w:rPr>
        <w:t>b. Cost of installing streetlights in new subdivisions is the responsibility of the developer.</w:t>
      </w:r>
    </w:p>
    <w:p w14:paraId="761478B9" w14:textId="77777777" w:rsidR="0069128F" w:rsidRPr="00B903BA" w:rsidRDefault="0069128F" w:rsidP="0069128F">
      <w:pPr>
        <w:ind w:left="1440"/>
        <w:contextualSpacing/>
        <w:rPr>
          <w:b/>
        </w:rPr>
      </w:pPr>
    </w:p>
    <w:p w14:paraId="0CBC4F22" w14:textId="77777777" w:rsidR="0069128F" w:rsidRDefault="0069128F" w:rsidP="0069128F">
      <w:pPr>
        <w:ind w:left="1440"/>
        <w:contextualSpacing/>
        <w:rPr>
          <w:bCs/>
        </w:rPr>
      </w:pPr>
    </w:p>
    <w:p w14:paraId="54B120B5" w14:textId="77777777" w:rsidR="0069128F" w:rsidRPr="00B903BA" w:rsidRDefault="0069128F" w:rsidP="004C7299">
      <w:pPr>
        <w:ind w:left="1440"/>
        <w:contextualSpacing/>
        <w:rPr>
          <w:bCs/>
        </w:rPr>
      </w:pPr>
    </w:p>
    <w:p w14:paraId="7E601E4F" w14:textId="4877CB96" w:rsidR="00BA19E9" w:rsidRPr="00B903BA" w:rsidRDefault="00BA19E9" w:rsidP="00B44828">
      <w:pPr>
        <w:contextualSpacing/>
        <w:rPr>
          <w:b/>
        </w:rPr>
      </w:pPr>
    </w:p>
    <w:p w14:paraId="4FBBE2BE" w14:textId="77777777" w:rsidR="009C5896" w:rsidRDefault="009C5896" w:rsidP="00B44828">
      <w:pPr>
        <w:spacing w:after="0" w:line="240" w:lineRule="auto"/>
        <w:jc w:val="center"/>
        <w:rPr>
          <w:b/>
        </w:rPr>
      </w:pPr>
    </w:p>
    <w:p w14:paraId="4936086D" w14:textId="567A3FA8" w:rsidR="003935D9" w:rsidRPr="000518F1" w:rsidRDefault="00B44828" w:rsidP="00B44828">
      <w:pPr>
        <w:contextualSpacing/>
        <w:jc w:val="center"/>
        <w:rPr>
          <w:b/>
        </w:rPr>
      </w:pPr>
      <w:r w:rsidRPr="000518F1">
        <w:rPr>
          <w:b/>
        </w:rPr>
        <w:t>End of Section</w:t>
      </w:r>
    </w:p>
    <w:p w14:paraId="2AE8E2AE" w14:textId="687E9FE6" w:rsidR="00707B0E" w:rsidRPr="0068616F" w:rsidRDefault="004506F1" w:rsidP="00B44828">
      <w:pPr>
        <w:contextualSpacing/>
        <w:jc w:val="center"/>
        <w:rPr>
          <w:b/>
        </w:rPr>
      </w:pPr>
      <w:r w:rsidRPr="0068616F">
        <w:rPr>
          <w:b/>
        </w:rPr>
        <w:t xml:space="preserve">Adopted </w:t>
      </w:r>
      <w:r w:rsidR="00B3246B">
        <w:rPr>
          <w:b/>
        </w:rPr>
        <w:t>2.20.25</w:t>
      </w:r>
    </w:p>
    <w:p w14:paraId="776593DA" w14:textId="67CB75A3" w:rsidR="00D37251" w:rsidRDefault="00D37251" w:rsidP="00B44828">
      <w:pPr>
        <w:contextualSpacing/>
        <w:jc w:val="center"/>
        <w:rPr>
          <w:b/>
        </w:rPr>
      </w:pPr>
      <w:r w:rsidRPr="0068616F">
        <w:rPr>
          <w:b/>
        </w:rPr>
        <w:t xml:space="preserve">City of Marion Resolution </w:t>
      </w:r>
      <w:r w:rsidR="00A47762">
        <w:rPr>
          <w:b/>
        </w:rPr>
        <w:t>32263</w:t>
      </w:r>
    </w:p>
    <w:p w14:paraId="71A75DB5" w14:textId="77777777" w:rsidR="00B3246B" w:rsidRPr="00B3246B" w:rsidRDefault="00B3246B" w:rsidP="00B3246B"/>
    <w:p w14:paraId="1BB4F93C" w14:textId="77777777" w:rsidR="00B3246B" w:rsidRPr="00B3246B" w:rsidRDefault="00B3246B" w:rsidP="00B3246B"/>
    <w:p w14:paraId="5016A6FC" w14:textId="10110324" w:rsidR="00B3246B" w:rsidRPr="00B3246B" w:rsidRDefault="00B3246B" w:rsidP="00B3246B">
      <w:pPr>
        <w:tabs>
          <w:tab w:val="left" w:pos="7470"/>
        </w:tabs>
      </w:pPr>
      <w:r>
        <w:tab/>
      </w:r>
    </w:p>
    <w:sectPr w:rsidR="00B3246B" w:rsidRPr="00B3246B" w:rsidSect="00583E5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5A37" w14:textId="77777777" w:rsidR="00B32F48" w:rsidRDefault="00B32F48" w:rsidP="003935D9">
      <w:pPr>
        <w:spacing w:after="0" w:line="240" w:lineRule="auto"/>
      </w:pPr>
      <w:r>
        <w:separator/>
      </w:r>
    </w:p>
  </w:endnote>
  <w:endnote w:type="continuationSeparator" w:id="0">
    <w:p w14:paraId="65D4FA11" w14:textId="77777777" w:rsidR="00B32F48" w:rsidRDefault="00B32F48" w:rsidP="00393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990277"/>
      <w:docPartObj>
        <w:docPartGallery w:val="Page Numbers (Bottom of Page)"/>
        <w:docPartUnique/>
      </w:docPartObj>
    </w:sdtPr>
    <w:sdtEndPr/>
    <w:sdtContent>
      <w:sdt>
        <w:sdtPr>
          <w:id w:val="860082579"/>
          <w:docPartObj>
            <w:docPartGallery w:val="Page Numbers (Top of Page)"/>
            <w:docPartUnique/>
          </w:docPartObj>
        </w:sdtPr>
        <w:sdtEndPr/>
        <w:sdtContent>
          <w:p w14:paraId="592C5CED" w14:textId="77BDA5CF" w:rsidR="00B32F48" w:rsidRPr="006D7386" w:rsidRDefault="00B32F48" w:rsidP="006D7386">
            <w:pPr>
              <w:pStyle w:val="Footer"/>
              <w:rPr>
                <w:rFonts w:ascii="Times New Roman" w:eastAsia="Times New Roman" w:hAnsi="Times New Roman" w:cs="Times New Roman"/>
                <w:noProof/>
                <w:sz w:val="20"/>
                <w:szCs w:val="20"/>
              </w:rPr>
            </w:pPr>
            <w:r>
              <w:tab/>
            </w:r>
            <w:r w:rsidRPr="006D7386">
              <w:rPr>
                <w:rFonts w:ascii="Myriad Pro" w:eastAsia="Times New Roman" w:hAnsi="Myriad Pro" w:cs="Times New Roman"/>
                <w:b/>
                <w:noProof/>
                <w:color w:val="112151"/>
                <w:sz w:val="20"/>
                <w:szCs w:val="20"/>
              </w:rPr>
              <w:t xml:space="preserve">City of Marion  |  </w:t>
            </w:r>
            <w:r w:rsidR="00B3246B">
              <w:rPr>
                <w:rFonts w:ascii="Myriad Pro" w:eastAsia="Times New Roman" w:hAnsi="Myriad Pro" w:cs="Times New Roman"/>
                <w:b/>
                <w:noProof/>
                <w:color w:val="112151"/>
                <w:sz w:val="20"/>
                <w:szCs w:val="20"/>
              </w:rPr>
              <w:t>Public Works</w:t>
            </w:r>
            <w:r w:rsidR="00B3246B" w:rsidRPr="006D7386">
              <w:rPr>
                <w:rFonts w:ascii="Myriad Pro" w:eastAsia="Times New Roman" w:hAnsi="Myriad Pro" w:cs="Times New Roman"/>
                <w:b/>
                <w:noProof/>
                <w:color w:val="112151"/>
                <w:sz w:val="20"/>
                <w:szCs w:val="20"/>
              </w:rPr>
              <w:t xml:space="preserve"> </w:t>
            </w:r>
            <w:r w:rsidRPr="006D7386">
              <w:rPr>
                <w:rFonts w:ascii="Myriad Pro" w:eastAsia="Times New Roman" w:hAnsi="Myriad Pro" w:cs="Times New Roman"/>
                <w:b/>
                <w:noProof/>
                <w:color w:val="112151"/>
                <w:sz w:val="20"/>
                <w:szCs w:val="20"/>
              </w:rPr>
              <w:t>Department</w:t>
            </w:r>
            <w:r w:rsidR="00B3246B">
              <w:rPr>
                <w:rFonts w:ascii="Myriad Pro" w:eastAsia="Times New Roman" w:hAnsi="Myriad Pro" w:cs="Times New Roman"/>
                <w:b/>
                <w:noProof/>
                <w:color w:val="112151"/>
                <w:sz w:val="20"/>
                <w:szCs w:val="20"/>
              </w:rPr>
              <w:t xml:space="preserve"> – Engineering Division</w:t>
            </w:r>
          </w:p>
          <w:p w14:paraId="15F5CF2F" w14:textId="6A9D6571" w:rsidR="00B32F48" w:rsidRDefault="00B32F48">
            <w:pPr>
              <w:pStyle w:val="Footer"/>
              <w:jc w:val="right"/>
            </w:pPr>
            <w:r>
              <w:tab/>
              <w:t xml:space="preserve">Page </w:t>
            </w:r>
            <w:r>
              <w:rPr>
                <w:b/>
                <w:bCs/>
                <w:sz w:val="24"/>
                <w:szCs w:val="24"/>
              </w:rPr>
              <w:fldChar w:fldCharType="begin"/>
            </w:r>
            <w:r>
              <w:rPr>
                <w:b/>
                <w:bCs/>
              </w:rPr>
              <w:instrText xml:space="preserve"> PAGE </w:instrText>
            </w:r>
            <w:r>
              <w:rPr>
                <w:b/>
                <w:bCs/>
                <w:sz w:val="24"/>
                <w:szCs w:val="24"/>
              </w:rPr>
              <w:fldChar w:fldCharType="separate"/>
            </w:r>
            <w:r w:rsidR="0067631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6312">
              <w:rPr>
                <w:b/>
                <w:bCs/>
                <w:noProof/>
              </w:rPr>
              <w:t>3</w:t>
            </w:r>
            <w:r>
              <w:rPr>
                <w:b/>
                <w:bCs/>
                <w:sz w:val="24"/>
                <w:szCs w:val="24"/>
              </w:rPr>
              <w:fldChar w:fldCharType="end"/>
            </w:r>
          </w:p>
        </w:sdtContent>
      </w:sdt>
    </w:sdtContent>
  </w:sdt>
  <w:p w14:paraId="121A04CF" w14:textId="77777777" w:rsidR="00B32F48" w:rsidRDefault="00B32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D176" w14:textId="77777777" w:rsidR="00B32F48" w:rsidRDefault="00B32F48" w:rsidP="003935D9">
      <w:pPr>
        <w:spacing w:after="0" w:line="240" w:lineRule="auto"/>
      </w:pPr>
      <w:r>
        <w:separator/>
      </w:r>
    </w:p>
  </w:footnote>
  <w:footnote w:type="continuationSeparator" w:id="0">
    <w:p w14:paraId="3E5EEA9C" w14:textId="77777777" w:rsidR="00B32F48" w:rsidRDefault="00B32F48" w:rsidP="00393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5FA1" w14:textId="75825BE2" w:rsidR="00B32F48" w:rsidRDefault="00B32F48">
    <w:pPr>
      <w:pStyle w:val="Header"/>
    </w:pPr>
    <w:r>
      <w:tab/>
    </w:r>
    <w:r>
      <w:tab/>
      <w:t xml:space="preserve">Updated </w:t>
    </w:r>
    <w:r w:rsidR="00B3246B">
      <w:t>2.20.25</w:t>
    </w:r>
    <w:r>
      <w:t xml:space="preserve"> </w:t>
    </w:r>
    <w:r w:rsidR="00564E24">
      <w:t>JAH</w:t>
    </w:r>
  </w:p>
  <w:p w14:paraId="341EA710" w14:textId="77777777" w:rsidR="00B32F48" w:rsidRDefault="00B32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3D7"/>
    <w:multiLevelType w:val="hybridMultilevel"/>
    <w:tmpl w:val="91DC1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D2E1E"/>
    <w:multiLevelType w:val="hybridMultilevel"/>
    <w:tmpl w:val="CB30A9EE"/>
    <w:lvl w:ilvl="0" w:tplc="16041B00">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5CE53A4"/>
    <w:multiLevelType w:val="hybridMultilevel"/>
    <w:tmpl w:val="3E76A026"/>
    <w:lvl w:ilvl="0" w:tplc="4C62A9B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8327153"/>
    <w:multiLevelType w:val="hybridMultilevel"/>
    <w:tmpl w:val="8A8E14F0"/>
    <w:lvl w:ilvl="0" w:tplc="04090001">
      <w:start w:val="1"/>
      <w:numFmt w:val="bullet"/>
      <w:lvlText w:val=""/>
      <w:lvlJc w:val="left"/>
      <w:pPr>
        <w:ind w:left="3093" w:hanging="360"/>
      </w:pPr>
      <w:rPr>
        <w:rFonts w:ascii="Symbol" w:hAnsi="Symbol" w:hint="default"/>
      </w:rPr>
    </w:lvl>
    <w:lvl w:ilvl="1" w:tplc="04090003" w:tentative="1">
      <w:start w:val="1"/>
      <w:numFmt w:val="bullet"/>
      <w:lvlText w:val="o"/>
      <w:lvlJc w:val="left"/>
      <w:pPr>
        <w:ind w:left="3813" w:hanging="360"/>
      </w:pPr>
      <w:rPr>
        <w:rFonts w:ascii="Courier New" w:hAnsi="Courier New" w:cs="Courier New" w:hint="default"/>
      </w:rPr>
    </w:lvl>
    <w:lvl w:ilvl="2" w:tplc="04090005" w:tentative="1">
      <w:start w:val="1"/>
      <w:numFmt w:val="bullet"/>
      <w:lvlText w:val=""/>
      <w:lvlJc w:val="left"/>
      <w:pPr>
        <w:ind w:left="4533" w:hanging="360"/>
      </w:pPr>
      <w:rPr>
        <w:rFonts w:ascii="Wingdings" w:hAnsi="Wingdings" w:hint="default"/>
      </w:rPr>
    </w:lvl>
    <w:lvl w:ilvl="3" w:tplc="04090001" w:tentative="1">
      <w:start w:val="1"/>
      <w:numFmt w:val="bullet"/>
      <w:lvlText w:val=""/>
      <w:lvlJc w:val="left"/>
      <w:pPr>
        <w:ind w:left="5253" w:hanging="360"/>
      </w:pPr>
      <w:rPr>
        <w:rFonts w:ascii="Symbol" w:hAnsi="Symbol" w:hint="default"/>
      </w:rPr>
    </w:lvl>
    <w:lvl w:ilvl="4" w:tplc="04090003" w:tentative="1">
      <w:start w:val="1"/>
      <w:numFmt w:val="bullet"/>
      <w:lvlText w:val="o"/>
      <w:lvlJc w:val="left"/>
      <w:pPr>
        <w:ind w:left="5973" w:hanging="360"/>
      </w:pPr>
      <w:rPr>
        <w:rFonts w:ascii="Courier New" w:hAnsi="Courier New" w:cs="Courier New" w:hint="default"/>
      </w:rPr>
    </w:lvl>
    <w:lvl w:ilvl="5" w:tplc="04090005" w:tentative="1">
      <w:start w:val="1"/>
      <w:numFmt w:val="bullet"/>
      <w:lvlText w:val=""/>
      <w:lvlJc w:val="left"/>
      <w:pPr>
        <w:ind w:left="6693" w:hanging="360"/>
      </w:pPr>
      <w:rPr>
        <w:rFonts w:ascii="Wingdings" w:hAnsi="Wingdings" w:hint="default"/>
      </w:rPr>
    </w:lvl>
    <w:lvl w:ilvl="6" w:tplc="04090001" w:tentative="1">
      <w:start w:val="1"/>
      <w:numFmt w:val="bullet"/>
      <w:lvlText w:val=""/>
      <w:lvlJc w:val="left"/>
      <w:pPr>
        <w:ind w:left="7413" w:hanging="360"/>
      </w:pPr>
      <w:rPr>
        <w:rFonts w:ascii="Symbol" w:hAnsi="Symbol" w:hint="default"/>
      </w:rPr>
    </w:lvl>
    <w:lvl w:ilvl="7" w:tplc="04090003" w:tentative="1">
      <w:start w:val="1"/>
      <w:numFmt w:val="bullet"/>
      <w:lvlText w:val="o"/>
      <w:lvlJc w:val="left"/>
      <w:pPr>
        <w:ind w:left="8133" w:hanging="360"/>
      </w:pPr>
      <w:rPr>
        <w:rFonts w:ascii="Courier New" w:hAnsi="Courier New" w:cs="Courier New" w:hint="default"/>
      </w:rPr>
    </w:lvl>
    <w:lvl w:ilvl="8" w:tplc="04090005" w:tentative="1">
      <w:start w:val="1"/>
      <w:numFmt w:val="bullet"/>
      <w:lvlText w:val=""/>
      <w:lvlJc w:val="left"/>
      <w:pPr>
        <w:ind w:left="8853" w:hanging="360"/>
      </w:pPr>
      <w:rPr>
        <w:rFonts w:ascii="Wingdings" w:hAnsi="Wingdings" w:hint="default"/>
      </w:rPr>
    </w:lvl>
  </w:abstractNum>
  <w:abstractNum w:abstractNumId="4" w15:restartNumberingAfterBreak="0">
    <w:nsid w:val="18924674"/>
    <w:multiLevelType w:val="hybridMultilevel"/>
    <w:tmpl w:val="3F3EBFF8"/>
    <w:lvl w:ilvl="0" w:tplc="2EF02C7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AEB6B88"/>
    <w:multiLevelType w:val="hybridMultilevel"/>
    <w:tmpl w:val="91226C14"/>
    <w:lvl w:ilvl="0" w:tplc="38B0268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2E15AF8"/>
    <w:multiLevelType w:val="hybridMultilevel"/>
    <w:tmpl w:val="8AC42A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86B29"/>
    <w:multiLevelType w:val="hybridMultilevel"/>
    <w:tmpl w:val="43269E04"/>
    <w:lvl w:ilvl="0" w:tplc="A7665C74">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F3000"/>
    <w:multiLevelType w:val="hybridMultilevel"/>
    <w:tmpl w:val="3C8044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13F7B6A"/>
    <w:multiLevelType w:val="hybridMultilevel"/>
    <w:tmpl w:val="7FA68F48"/>
    <w:lvl w:ilvl="0" w:tplc="1212AF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BB249A2"/>
    <w:multiLevelType w:val="hybridMultilevel"/>
    <w:tmpl w:val="FE081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C6F3B"/>
    <w:multiLevelType w:val="hybridMultilevel"/>
    <w:tmpl w:val="D6447A82"/>
    <w:lvl w:ilvl="0" w:tplc="0660152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B1D52F2"/>
    <w:multiLevelType w:val="hybridMultilevel"/>
    <w:tmpl w:val="26F27396"/>
    <w:lvl w:ilvl="0" w:tplc="16041B0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66935382"/>
    <w:multiLevelType w:val="multilevel"/>
    <w:tmpl w:val="B47CAA18"/>
    <w:lvl w:ilvl="0">
      <w:start w:val="1"/>
      <w:numFmt w:val="lowerLetter"/>
      <w:lvlText w:val="%1."/>
      <w:lvlJc w:val="left"/>
      <w:pPr>
        <w:ind w:left="2880" w:hanging="360"/>
      </w:pPr>
      <w:rPr>
        <w:rFonts w:hint="default"/>
      </w:rPr>
    </w:lvl>
    <w:lvl w:ilvl="1">
      <w:start w:val="1"/>
      <w:numFmt w:val="decimalZero"/>
      <w:isLgl/>
      <w:lvlText w:val="%1.%2"/>
      <w:lvlJc w:val="left"/>
      <w:pPr>
        <w:ind w:left="3015" w:hanging="49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4" w15:restartNumberingAfterBreak="0">
    <w:nsid w:val="686C3BEF"/>
    <w:multiLevelType w:val="hybridMultilevel"/>
    <w:tmpl w:val="EF287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0919B0"/>
    <w:multiLevelType w:val="hybridMultilevel"/>
    <w:tmpl w:val="E79E4F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29D5033"/>
    <w:multiLevelType w:val="hybridMultilevel"/>
    <w:tmpl w:val="BD260C7C"/>
    <w:lvl w:ilvl="0" w:tplc="77CC49C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A705DC3"/>
    <w:multiLevelType w:val="hybridMultilevel"/>
    <w:tmpl w:val="63182BF4"/>
    <w:lvl w:ilvl="0" w:tplc="8654A39E">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8" w15:restartNumberingAfterBreak="0">
    <w:nsid w:val="7AD76AA3"/>
    <w:multiLevelType w:val="hybridMultilevel"/>
    <w:tmpl w:val="579EB9BE"/>
    <w:lvl w:ilvl="0" w:tplc="ADE01378">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9" w15:restartNumberingAfterBreak="0">
    <w:nsid w:val="7BD733E3"/>
    <w:multiLevelType w:val="hybridMultilevel"/>
    <w:tmpl w:val="353A3DE8"/>
    <w:lvl w:ilvl="0" w:tplc="06BA839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141923406">
    <w:abstractNumId w:val="8"/>
  </w:num>
  <w:num w:numId="2" w16cid:durableId="33580484">
    <w:abstractNumId w:val="6"/>
  </w:num>
  <w:num w:numId="3" w16cid:durableId="873925101">
    <w:abstractNumId w:val="7"/>
  </w:num>
  <w:num w:numId="4" w16cid:durableId="73212358">
    <w:abstractNumId w:val="15"/>
  </w:num>
  <w:num w:numId="5" w16cid:durableId="650983025">
    <w:abstractNumId w:val="9"/>
  </w:num>
  <w:num w:numId="6" w16cid:durableId="72051922">
    <w:abstractNumId w:val="5"/>
  </w:num>
  <w:num w:numId="7" w16cid:durableId="2035423944">
    <w:abstractNumId w:val="4"/>
  </w:num>
  <w:num w:numId="8" w16cid:durableId="259141185">
    <w:abstractNumId w:val="2"/>
  </w:num>
  <w:num w:numId="9" w16cid:durableId="513422195">
    <w:abstractNumId w:val="11"/>
  </w:num>
  <w:num w:numId="10" w16cid:durableId="936257353">
    <w:abstractNumId w:val="16"/>
  </w:num>
  <w:num w:numId="11" w16cid:durableId="546987935">
    <w:abstractNumId w:val="19"/>
  </w:num>
  <w:num w:numId="12" w16cid:durableId="1939410404">
    <w:abstractNumId w:val="3"/>
  </w:num>
  <w:num w:numId="13" w16cid:durableId="1411149395">
    <w:abstractNumId w:val="12"/>
  </w:num>
  <w:num w:numId="14" w16cid:durableId="135420041">
    <w:abstractNumId w:val="18"/>
  </w:num>
  <w:num w:numId="15" w16cid:durableId="1600217475">
    <w:abstractNumId w:val="17"/>
  </w:num>
  <w:num w:numId="16" w16cid:durableId="1836216373">
    <w:abstractNumId w:val="1"/>
  </w:num>
  <w:num w:numId="17" w16cid:durableId="511645153">
    <w:abstractNumId w:val="13"/>
  </w:num>
  <w:num w:numId="18" w16cid:durableId="1999110350">
    <w:abstractNumId w:val="14"/>
  </w:num>
  <w:num w:numId="19" w16cid:durableId="757293141">
    <w:abstractNumId w:val="10"/>
  </w:num>
  <w:num w:numId="20" w16cid:durableId="1602686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D9"/>
    <w:rsid w:val="000048E1"/>
    <w:rsid w:val="00006E37"/>
    <w:rsid w:val="00015D0B"/>
    <w:rsid w:val="00027A66"/>
    <w:rsid w:val="0003296B"/>
    <w:rsid w:val="000518F1"/>
    <w:rsid w:val="000A09BE"/>
    <w:rsid w:val="000A29BD"/>
    <w:rsid w:val="000A2FF0"/>
    <w:rsid w:val="000A30B9"/>
    <w:rsid w:val="000A32D6"/>
    <w:rsid w:val="000A6820"/>
    <w:rsid w:val="000C554D"/>
    <w:rsid w:val="000C643C"/>
    <w:rsid w:val="000D20EA"/>
    <w:rsid w:val="000D4D97"/>
    <w:rsid w:val="000E1762"/>
    <w:rsid w:val="000E49C7"/>
    <w:rsid w:val="000E6198"/>
    <w:rsid w:val="000F2DB1"/>
    <w:rsid w:val="000F686A"/>
    <w:rsid w:val="000F6D3F"/>
    <w:rsid w:val="00101014"/>
    <w:rsid w:val="00103D26"/>
    <w:rsid w:val="0010700D"/>
    <w:rsid w:val="001216C2"/>
    <w:rsid w:val="001319B3"/>
    <w:rsid w:val="00132390"/>
    <w:rsid w:val="001524F6"/>
    <w:rsid w:val="00153FAA"/>
    <w:rsid w:val="001547FB"/>
    <w:rsid w:val="00165481"/>
    <w:rsid w:val="00186DFA"/>
    <w:rsid w:val="001922A5"/>
    <w:rsid w:val="001A597D"/>
    <w:rsid w:val="001B1007"/>
    <w:rsid w:val="001B1C3D"/>
    <w:rsid w:val="001B69F9"/>
    <w:rsid w:val="001C46F4"/>
    <w:rsid w:val="001E418B"/>
    <w:rsid w:val="00204419"/>
    <w:rsid w:val="00212573"/>
    <w:rsid w:val="00227F68"/>
    <w:rsid w:val="00232EB0"/>
    <w:rsid w:val="00233648"/>
    <w:rsid w:val="0023508B"/>
    <w:rsid w:val="00252EA2"/>
    <w:rsid w:val="002805F6"/>
    <w:rsid w:val="0028119C"/>
    <w:rsid w:val="00293F1D"/>
    <w:rsid w:val="002A488C"/>
    <w:rsid w:val="002C0A5B"/>
    <w:rsid w:val="002E2FC4"/>
    <w:rsid w:val="002E3363"/>
    <w:rsid w:val="00323C45"/>
    <w:rsid w:val="00330B23"/>
    <w:rsid w:val="0033715C"/>
    <w:rsid w:val="00351DDD"/>
    <w:rsid w:val="0037048D"/>
    <w:rsid w:val="00370E71"/>
    <w:rsid w:val="00380933"/>
    <w:rsid w:val="00381F35"/>
    <w:rsid w:val="003935D9"/>
    <w:rsid w:val="003B5101"/>
    <w:rsid w:val="003B5D04"/>
    <w:rsid w:val="003D6CF5"/>
    <w:rsid w:val="004040EE"/>
    <w:rsid w:val="004054D8"/>
    <w:rsid w:val="00410E9E"/>
    <w:rsid w:val="00412F9A"/>
    <w:rsid w:val="00417B68"/>
    <w:rsid w:val="0042423E"/>
    <w:rsid w:val="00432BB9"/>
    <w:rsid w:val="00436C7C"/>
    <w:rsid w:val="00442215"/>
    <w:rsid w:val="00442E11"/>
    <w:rsid w:val="004437B5"/>
    <w:rsid w:val="004506F1"/>
    <w:rsid w:val="00470D57"/>
    <w:rsid w:val="00477198"/>
    <w:rsid w:val="00484ED5"/>
    <w:rsid w:val="004913A3"/>
    <w:rsid w:val="00493FA8"/>
    <w:rsid w:val="0049484F"/>
    <w:rsid w:val="004A1011"/>
    <w:rsid w:val="004B502B"/>
    <w:rsid w:val="004B679F"/>
    <w:rsid w:val="004B6F4E"/>
    <w:rsid w:val="004C1C74"/>
    <w:rsid w:val="004C2E97"/>
    <w:rsid w:val="004C7299"/>
    <w:rsid w:val="004C7405"/>
    <w:rsid w:val="004C75B2"/>
    <w:rsid w:val="00503FB8"/>
    <w:rsid w:val="0050676C"/>
    <w:rsid w:val="00520E4E"/>
    <w:rsid w:val="00541B1D"/>
    <w:rsid w:val="0054317B"/>
    <w:rsid w:val="00551879"/>
    <w:rsid w:val="00560AA3"/>
    <w:rsid w:val="00564E24"/>
    <w:rsid w:val="005770E2"/>
    <w:rsid w:val="00583E57"/>
    <w:rsid w:val="00584F77"/>
    <w:rsid w:val="005A1F27"/>
    <w:rsid w:val="005C62C9"/>
    <w:rsid w:val="005C774A"/>
    <w:rsid w:val="005D1F70"/>
    <w:rsid w:val="005E0BB6"/>
    <w:rsid w:val="005F6366"/>
    <w:rsid w:val="00623A57"/>
    <w:rsid w:val="006277AC"/>
    <w:rsid w:val="00631579"/>
    <w:rsid w:val="006505B5"/>
    <w:rsid w:val="006613FE"/>
    <w:rsid w:val="00663D2A"/>
    <w:rsid w:val="00671B6B"/>
    <w:rsid w:val="00675D89"/>
    <w:rsid w:val="00676312"/>
    <w:rsid w:val="00677443"/>
    <w:rsid w:val="0068616F"/>
    <w:rsid w:val="006907CD"/>
    <w:rsid w:val="0069128F"/>
    <w:rsid w:val="006A3BC3"/>
    <w:rsid w:val="006B0059"/>
    <w:rsid w:val="006B6B44"/>
    <w:rsid w:val="006C04F1"/>
    <w:rsid w:val="006C4B04"/>
    <w:rsid w:val="006D34DF"/>
    <w:rsid w:val="006D7386"/>
    <w:rsid w:val="006E0FB9"/>
    <w:rsid w:val="006F34FB"/>
    <w:rsid w:val="006F48FA"/>
    <w:rsid w:val="00707B0E"/>
    <w:rsid w:val="00710421"/>
    <w:rsid w:val="007119F3"/>
    <w:rsid w:val="00712444"/>
    <w:rsid w:val="00745A34"/>
    <w:rsid w:val="00745CEC"/>
    <w:rsid w:val="00770815"/>
    <w:rsid w:val="00786FA6"/>
    <w:rsid w:val="007A2172"/>
    <w:rsid w:val="007B71EB"/>
    <w:rsid w:val="007C3275"/>
    <w:rsid w:val="007C7DD6"/>
    <w:rsid w:val="007F2A5F"/>
    <w:rsid w:val="007F6DC6"/>
    <w:rsid w:val="007F7FA0"/>
    <w:rsid w:val="00801B5B"/>
    <w:rsid w:val="008058C6"/>
    <w:rsid w:val="0083085D"/>
    <w:rsid w:val="008328A8"/>
    <w:rsid w:val="00834527"/>
    <w:rsid w:val="00843891"/>
    <w:rsid w:val="00844A16"/>
    <w:rsid w:val="00844D31"/>
    <w:rsid w:val="00856207"/>
    <w:rsid w:val="00862957"/>
    <w:rsid w:val="00866393"/>
    <w:rsid w:val="00871D9A"/>
    <w:rsid w:val="0087270B"/>
    <w:rsid w:val="00875315"/>
    <w:rsid w:val="00895773"/>
    <w:rsid w:val="0089706D"/>
    <w:rsid w:val="008A5644"/>
    <w:rsid w:val="008D3EC4"/>
    <w:rsid w:val="008F44A1"/>
    <w:rsid w:val="0090340A"/>
    <w:rsid w:val="009075FC"/>
    <w:rsid w:val="00936806"/>
    <w:rsid w:val="009374D7"/>
    <w:rsid w:val="00940628"/>
    <w:rsid w:val="00940FA8"/>
    <w:rsid w:val="009418B7"/>
    <w:rsid w:val="00942208"/>
    <w:rsid w:val="0094337F"/>
    <w:rsid w:val="00944A0C"/>
    <w:rsid w:val="009474D3"/>
    <w:rsid w:val="009533FF"/>
    <w:rsid w:val="009561C9"/>
    <w:rsid w:val="00961450"/>
    <w:rsid w:val="00970449"/>
    <w:rsid w:val="00972F2F"/>
    <w:rsid w:val="00974C57"/>
    <w:rsid w:val="00981832"/>
    <w:rsid w:val="009A43E4"/>
    <w:rsid w:val="009A7BC7"/>
    <w:rsid w:val="009B3512"/>
    <w:rsid w:val="009C5896"/>
    <w:rsid w:val="009F0650"/>
    <w:rsid w:val="009F0FBE"/>
    <w:rsid w:val="00A12C97"/>
    <w:rsid w:val="00A22A2A"/>
    <w:rsid w:val="00A22B3B"/>
    <w:rsid w:val="00A238A5"/>
    <w:rsid w:val="00A26C7E"/>
    <w:rsid w:val="00A30A22"/>
    <w:rsid w:val="00A47762"/>
    <w:rsid w:val="00A62C9E"/>
    <w:rsid w:val="00A63B0D"/>
    <w:rsid w:val="00A77674"/>
    <w:rsid w:val="00A93C67"/>
    <w:rsid w:val="00A9753C"/>
    <w:rsid w:val="00AB52A4"/>
    <w:rsid w:val="00AB695F"/>
    <w:rsid w:val="00AD2C97"/>
    <w:rsid w:val="00AE065E"/>
    <w:rsid w:val="00AF2A20"/>
    <w:rsid w:val="00B016C4"/>
    <w:rsid w:val="00B14FBA"/>
    <w:rsid w:val="00B161ED"/>
    <w:rsid w:val="00B3246B"/>
    <w:rsid w:val="00B32F48"/>
    <w:rsid w:val="00B43737"/>
    <w:rsid w:val="00B44828"/>
    <w:rsid w:val="00B46FB7"/>
    <w:rsid w:val="00B4717B"/>
    <w:rsid w:val="00B5029F"/>
    <w:rsid w:val="00B50ECE"/>
    <w:rsid w:val="00B613FB"/>
    <w:rsid w:val="00B704DD"/>
    <w:rsid w:val="00B71802"/>
    <w:rsid w:val="00B82092"/>
    <w:rsid w:val="00B903BA"/>
    <w:rsid w:val="00B9746C"/>
    <w:rsid w:val="00BA19E9"/>
    <w:rsid w:val="00BB2E22"/>
    <w:rsid w:val="00BB355E"/>
    <w:rsid w:val="00BB59CF"/>
    <w:rsid w:val="00BC5368"/>
    <w:rsid w:val="00BD2C5E"/>
    <w:rsid w:val="00BE1236"/>
    <w:rsid w:val="00BF4BC9"/>
    <w:rsid w:val="00C0408A"/>
    <w:rsid w:val="00C0636E"/>
    <w:rsid w:val="00C067C7"/>
    <w:rsid w:val="00C23FFB"/>
    <w:rsid w:val="00C2668C"/>
    <w:rsid w:val="00C404E0"/>
    <w:rsid w:val="00C448C1"/>
    <w:rsid w:val="00C51403"/>
    <w:rsid w:val="00C57EC3"/>
    <w:rsid w:val="00C73BF7"/>
    <w:rsid w:val="00C80467"/>
    <w:rsid w:val="00C815FA"/>
    <w:rsid w:val="00C81B88"/>
    <w:rsid w:val="00C913FB"/>
    <w:rsid w:val="00CA5A8E"/>
    <w:rsid w:val="00CB6EDC"/>
    <w:rsid w:val="00CD4F15"/>
    <w:rsid w:val="00CE29FB"/>
    <w:rsid w:val="00D11091"/>
    <w:rsid w:val="00D1536D"/>
    <w:rsid w:val="00D227BB"/>
    <w:rsid w:val="00D37251"/>
    <w:rsid w:val="00D401FC"/>
    <w:rsid w:val="00D6189E"/>
    <w:rsid w:val="00D62611"/>
    <w:rsid w:val="00D64D98"/>
    <w:rsid w:val="00D72EE4"/>
    <w:rsid w:val="00D73D31"/>
    <w:rsid w:val="00D858D7"/>
    <w:rsid w:val="00D920F1"/>
    <w:rsid w:val="00D97083"/>
    <w:rsid w:val="00DA1DC4"/>
    <w:rsid w:val="00DC6F94"/>
    <w:rsid w:val="00DD154D"/>
    <w:rsid w:val="00DD24A2"/>
    <w:rsid w:val="00DD73FF"/>
    <w:rsid w:val="00DF2598"/>
    <w:rsid w:val="00E21A4A"/>
    <w:rsid w:val="00E24F74"/>
    <w:rsid w:val="00E254A6"/>
    <w:rsid w:val="00E308E1"/>
    <w:rsid w:val="00E31CA5"/>
    <w:rsid w:val="00E36BCF"/>
    <w:rsid w:val="00E528D8"/>
    <w:rsid w:val="00E52FEA"/>
    <w:rsid w:val="00E54744"/>
    <w:rsid w:val="00E62F9A"/>
    <w:rsid w:val="00E65956"/>
    <w:rsid w:val="00E676A9"/>
    <w:rsid w:val="00E92CE4"/>
    <w:rsid w:val="00E93047"/>
    <w:rsid w:val="00E959B3"/>
    <w:rsid w:val="00EB016F"/>
    <w:rsid w:val="00EB3762"/>
    <w:rsid w:val="00EB5B23"/>
    <w:rsid w:val="00EC5056"/>
    <w:rsid w:val="00EC5B54"/>
    <w:rsid w:val="00EE3EFB"/>
    <w:rsid w:val="00EE4DC1"/>
    <w:rsid w:val="00F005D6"/>
    <w:rsid w:val="00F05DAC"/>
    <w:rsid w:val="00F05FDC"/>
    <w:rsid w:val="00F10675"/>
    <w:rsid w:val="00F22A89"/>
    <w:rsid w:val="00F230FA"/>
    <w:rsid w:val="00F231ED"/>
    <w:rsid w:val="00F40062"/>
    <w:rsid w:val="00F420DE"/>
    <w:rsid w:val="00F448E5"/>
    <w:rsid w:val="00F502F0"/>
    <w:rsid w:val="00F748B6"/>
    <w:rsid w:val="00F74E48"/>
    <w:rsid w:val="00F816A3"/>
    <w:rsid w:val="00F861C5"/>
    <w:rsid w:val="00F90385"/>
    <w:rsid w:val="00F9341C"/>
    <w:rsid w:val="00F94BFD"/>
    <w:rsid w:val="00FA032D"/>
    <w:rsid w:val="00FC1C76"/>
    <w:rsid w:val="00FC3E98"/>
    <w:rsid w:val="00FC4A8E"/>
    <w:rsid w:val="00FC703C"/>
    <w:rsid w:val="00FE3060"/>
    <w:rsid w:val="00FF1D0A"/>
    <w:rsid w:val="00FF6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41E8A"/>
  <w15:docId w15:val="{8C4D1517-67AA-4594-9C85-4E692044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5D9"/>
  </w:style>
  <w:style w:type="paragraph" w:styleId="Footer">
    <w:name w:val="footer"/>
    <w:basedOn w:val="Normal"/>
    <w:link w:val="FooterChar"/>
    <w:uiPriority w:val="99"/>
    <w:unhideWhenUsed/>
    <w:rsid w:val="00393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5D9"/>
  </w:style>
  <w:style w:type="paragraph" w:styleId="ListParagraph">
    <w:name w:val="List Paragraph"/>
    <w:basedOn w:val="Normal"/>
    <w:uiPriority w:val="34"/>
    <w:qFormat/>
    <w:rsid w:val="00C067C7"/>
    <w:pPr>
      <w:ind w:left="720"/>
      <w:contextualSpacing/>
    </w:pPr>
  </w:style>
  <w:style w:type="paragraph" w:styleId="BalloonText">
    <w:name w:val="Balloon Text"/>
    <w:basedOn w:val="Normal"/>
    <w:link w:val="BalloonTextChar"/>
    <w:uiPriority w:val="99"/>
    <w:semiHidden/>
    <w:unhideWhenUsed/>
    <w:rsid w:val="00E65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956"/>
    <w:rPr>
      <w:rFonts w:ascii="Tahoma" w:hAnsi="Tahoma" w:cs="Tahoma"/>
      <w:sz w:val="16"/>
      <w:szCs w:val="16"/>
    </w:rPr>
  </w:style>
  <w:style w:type="character" w:styleId="CommentReference">
    <w:name w:val="annotation reference"/>
    <w:basedOn w:val="DefaultParagraphFont"/>
    <w:uiPriority w:val="99"/>
    <w:semiHidden/>
    <w:unhideWhenUsed/>
    <w:rsid w:val="00B613FB"/>
    <w:rPr>
      <w:sz w:val="16"/>
      <w:szCs w:val="16"/>
    </w:rPr>
  </w:style>
  <w:style w:type="paragraph" w:styleId="CommentText">
    <w:name w:val="annotation text"/>
    <w:basedOn w:val="Normal"/>
    <w:link w:val="CommentTextChar"/>
    <w:uiPriority w:val="99"/>
    <w:semiHidden/>
    <w:unhideWhenUsed/>
    <w:rsid w:val="00B613FB"/>
    <w:pPr>
      <w:spacing w:line="240" w:lineRule="auto"/>
    </w:pPr>
    <w:rPr>
      <w:sz w:val="20"/>
      <w:szCs w:val="20"/>
    </w:rPr>
  </w:style>
  <w:style w:type="character" w:customStyle="1" w:styleId="CommentTextChar">
    <w:name w:val="Comment Text Char"/>
    <w:basedOn w:val="DefaultParagraphFont"/>
    <w:link w:val="CommentText"/>
    <w:uiPriority w:val="99"/>
    <w:semiHidden/>
    <w:rsid w:val="00B613FB"/>
    <w:rPr>
      <w:sz w:val="20"/>
      <w:szCs w:val="20"/>
    </w:rPr>
  </w:style>
  <w:style w:type="paragraph" w:styleId="CommentSubject">
    <w:name w:val="annotation subject"/>
    <w:basedOn w:val="CommentText"/>
    <w:next w:val="CommentText"/>
    <w:link w:val="CommentSubjectChar"/>
    <w:uiPriority w:val="99"/>
    <w:semiHidden/>
    <w:unhideWhenUsed/>
    <w:rsid w:val="00B613FB"/>
    <w:rPr>
      <w:b/>
      <w:bCs/>
    </w:rPr>
  </w:style>
  <w:style w:type="character" w:customStyle="1" w:styleId="CommentSubjectChar">
    <w:name w:val="Comment Subject Char"/>
    <w:basedOn w:val="CommentTextChar"/>
    <w:link w:val="CommentSubject"/>
    <w:uiPriority w:val="99"/>
    <w:semiHidden/>
    <w:rsid w:val="00B613FB"/>
    <w:rPr>
      <w:b/>
      <w:bCs/>
      <w:sz w:val="20"/>
      <w:szCs w:val="20"/>
    </w:rPr>
  </w:style>
  <w:style w:type="character" w:styleId="Hyperlink">
    <w:name w:val="Hyperlink"/>
    <w:basedOn w:val="DefaultParagraphFont"/>
    <w:uiPriority w:val="99"/>
    <w:unhideWhenUsed/>
    <w:rsid w:val="00D72EE4"/>
    <w:rPr>
      <w:color w:val="0000FF" w:themeColor="hyperlink"/>
      <w:u w:val="single"/>
    </w:rPr>
  </w:style>
  <w:style w:type="paragraph" w:styleId="Revision">
    <w:name w:val="Revision"/>
    <w:hidden/>
    <w:uiPriority w:val="99"/>
    <w:semiHidden/>
    <w:rsid w:val="00484E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mario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6E58F-345B-4FC3-93AC-C4FBDC94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Barkalow</dc:creator>
  <cp:lastModifiedBy>Jacob Hahn</cp:lastModifiedBy>
  <cp:revision>5</cp:revision>
  <cp:lastPrinted>2019-01-17T22:55:00Z</cp:lastPrinted>
  <dcterms:created xsi:type="dcterms:W3CDTF">2025-01-21T15:07:00Z</dcterms:created>
  <dcterms:modified xsi:type="dcterms:W3CDTF">2025-02-21T16:33:00Z</dcterms:modified>
</cp:coreProperties>
</file>